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149A3" w14:textId="70E365B3" w:rsidR="00382BE3" w:rsidRPr="00A079D3" w:rsidRDefault="00382BE3" w:rsidP="00382BE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A84125">
        <w:rPr>
          <w:rFonts w:ascii="Arial" w:hAnsi="Arial" w:cs="Arial"/>
          <w:b/>
          <w:sz w:val="28"/>
          <w:szCs w:val="28"/>
        </w:rPr>
        <w:t>101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74BA" w:rsidRPr="007974BA">
        <w:rPr>
          <w:rFonts w:ascii="Arial" w:hAnsi="Arial" w:cs="Arial"/>
          <w:b/>
          <w:sz w:val="28"/>
          <w:szCs w:val="28"/>
        </w:rPr>
        <w:t>RP-232094</w:t>
      </w:r>
    </w:p>
    <w:p w14:paraId="7B585ED6" w14:textId="78C4A818" w:rsidR="007A4F42" w:rsidRPr="00217B73" w:rsidRDefault="00A84125" w:rsidP="00217B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84125">
        <w:rPr>
          <w:rFonts w:ascii="Arial" w:hAnsi="Arial" w:cs="Arial"/>
          <w:b/>
          <w:sz w:val="28"/>
          <w:szCs w:val="28"/>
        </w:rPr>
        <w:t>Bangalore, India, September 11-15, 2023</w:t>
      </w:r>
      <w:r w:rsidR="00620296" w:rsidRPr="002547E3">
        <w:rPr>
          <w:sz w:val="24"/>
        </w:rPr>
        <w:tab/>
      </w:r>
    </w:p>
    <w:p w14:paraId="08727EFD" w14:textId="33A8F705" w:rsidR="00620296" w:rsidRPr="002547E3" w:rsidRDefault="00620296" w:rsidP="00217B73">
      <w:pPr>
        <w:tabs>
          <w:tab w:val="left" w:pos="1985"/>
        </w:tabs>
        <w:spacing w:after="0"/>
        <w:ind w:left="1980" w:hanging="1980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 xml:space="preserve">Source: </w:t>
      </w:r>
      <w:r w:rsidRPr="002547E3">
        <w:rPr>
          <w:rFonts w:ascii="Arial" w:hAnsi="Arial"/>
          <w:b/>
          <w:sz w:val="24"/>
          <w:lang w:val="en-US"/>
        </w:rPr>
        <w:tab/>
      </w:r>
      <w:r w:rsidR="00A55AB8">
        <w:rPr>
          <w:rFonts w:ascii="Arial" w:eastAsia="Arial" w:hAnsi="Arial" w:cs="Arial"/>
          <w:sz w:val="24"/>
          <w:szCs w:val="24"/>
          <w:lang w:val="en-US"/>
        </w:rPr>
        <w:t>Apple</w:t>
      </w:r>
    </w:p>
    <w:p w14:paraId="2B7E5407" w14:textId="770B224A" w:rsidR="00620296" w:rsidRDefault="00620296" w:rsidP="00217B73">
      <w:pPr>
        <w:spacing w:after="0"/>
        <w:ind w:left="1988" w:hanging="1988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Title:</w:t>
      </w:r>
      <w:r w:rsidRPr="002547E3">
        <w:rPr>
          <w:rFonts w:ascii="Arial" w:hAnsi="Arial"/>
          <w:sz w:val="24"/>
          <w:lang w:val="en-US"/>
        </w:rPr>
        <w:t xml:space="preserve"> </w:t>
      </w:r>
      <w:r w:rsidRPr="002547E3">
        <w:rPr>
          <w:rFonts w:ascii="Arial" w:hAnsi="Arial"/>
          <w:sz w:val="22"/>
          <w:lang w:val="en-US"/>
        </w:rPr>
        <w:tab/>
      </w:r>
      <w:r w:rsidR="00A55AB8" w:rsidRPr="00A55AB8">
        <w:rPr>
          <w:rFonts w:ascii="Arial" w:hAnsi="Arial"/>
          <w:sz w:val="24"/>
          <w:lang w:val="en-US"/>
        </w:rPr>
        <w:t>Views on the scope of sub-band full duplex WI</w:t>
      </w:r>
    </w:p>
    <w:p w14:paraId="349AFAA6" w14:textId="2927A28C" w:rsidR="00382BE3" w:rsidRPr="002547E3" w:rsidRDefault="00382BE3" w:rsidP="00217B73">
      <w:pPr>
        <w:spacing w:after="0"/>
        <w:ind w:left="1988" w:hanging="1988"/>
        <w:jc w:val="both"/>
        <w:rPr>
          <w:rFonts w:ascii="Arial" w:hAnsi="Arial"/>
          <w:sz w:val="28"/>
          <w:lang w:val="en-US"/>
        </w:rPr>
      </w:pPr>
      <w:r>
        <w:rPr>
          <w:rFonts w:ascii="Arial" w:hAnsi="Arial"/>
          <w:b/>
          <w:sz w:val="24"/>
          <w:lang w:val="en-US"/>
        </w:rPr>
        <w:t>Agenda Item</w:t>
      </w:r>
      <w:r w:rsidRPr="002547E3">
        <w:rPr>
          <w:rFonts w:ascii="Arial" w:hAnsi="Arial"/>
          <w:b/>
          <w:sz w:val="24"/>
          <w:lang w:val="en-US"/>
        </w:rPr>
        <w:t>:</w:t>
      </w:r>
      <w:r w:rsidRPr="002547E3">
        <w:rPr>
          <w:rFonts w:ascii="Arial" w:hAnsi="Arial"/>
          <w:sz w:val="24"/>
          <w:lang w:val="en-US"/>
        </w:rPr>
        <w:t xml:space="preserve"> </w:t>
      </w:r>
      <w:r w:rsidRPr="002547E3">
        <w:rPr>
          <w:rFonts w:ascii="Arial" w:hAnsi="Arial"/>
          <w:sz w:val="22"/>
          <w:lang w:val="en-US"/>
        </w:rPr>
        <w:tab/>
      </w:r>
      <w:r w:rsidR="00BA084A">
        <w:rPr>
          <w:rFonts w:ascii="Arial" w:hAnsi="Arial"/>
          <w:sz w:val="24"/>
          <w:lang w:val="en-US"/>
        </w:rPr>
        <w:t>9</w:t>
      </w:r>
      <w:r w:rsidR="00A5759E">
        <w:rPr>
          <w:rFonts w:ascii="Arial" w:hAnsi="Arial"/>
          <w:sz w:val="24"/>
          <w:lang w:val="en-US"/>
        </w:rPr>
        <w:t>.</w:t>
      </w:r>
      <w:r w:rsidR="00BA084A">
        <w:rPr>
          <w:rFonts w:ascii="Arial" w:hAnsi="Arial"/>
          <w:sz w:val="24"/>
          <w:lang w:val="en-US"/>
        </w:rPr>
        <w:t>2</w:t>
      </w:r>
      <w:r w:rsidR="00A5759E">
        <w:rPr>
          <w:rFonts w:ascii="Arial" w:hAnsi="Arial"/>
          <w:sz w:val="24"/>
          <w:lang w:val="en-US"/>
        </w:rPr>
        <w:t>.</w:t>
      </w:r>
      <w:r w:rsidR="00BA084A">
        <w:rPr>
          <w:rFonts w:ascii="Arial" w:hAnsi="Arial"/>
          <w:sz w:val="24"/>
          <w:lang w:val="en-US"/>
        </w:rPr>
        <w:t>4</w:t>
      </w:r>
    </w:p>
    <w:p w14:paraId="2859D330" w14:textId="592FB0F3" w:rsidR="008208F6" w:rsidRDefault="00620296" w:rsidP="00217B73">
      <w:pPr>
        <w:tabs>
          <w:tab w:val="left" w:pos="1985"/>
        </w:tabs>
        <w:spacing w:after="0"/>
        <w:ind w:right="-441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Document for:</w:t>
      </w:r>
      <w:r w:rsidRPr="002547E3">
        <w:rPr>
          <w:rFonts w:ascii="Arial" w:hAnsi="Arial"/>
          <w:sz w:val="24"/>
          <w:lang w:val="en-US"/>
        </w:rPr>
        <w:tab/>
      </w:r>
      <w:bookmarkStart w:id="0" w:name="DocumentFor"/>
      <w:bookmarkEnd w:id="0"/>
      <w:r w:rsidRPr="002547E3">
        <w:rPr>
          <w:rFonts w:ascii="Arial" w:hAnsi="Arial"/>
          <w:sz w:val="24"/>
          <w:lang w:val="en-US"/>
        </w:rPr>
        <w:t>Discussion and Decision</w:t>
      </w:r>
    </w:p>
    <w:p w14:paraId="15A43671" w14:textId="77777777" w:rsidR="000D2DBD" w:rsidRPr="002547E3" w:rsidRDefault="000D2DBD" w:rsidP="00217B73">
      <w:pPr>
        <w:tabs>
          <w:tab w:val="left" w:pos="1985"/>
        </w:tabs>
        <w:spacing w:after="0"/>
        <w:ind w:right="-441"/>
        <w:jc w:val="both"/>
        <w:rPr>
          <w:rFonts w:ascii="Arial" w:hAnsi="Arial"/>
          <w:sz w:val="24"/>
          <w:lang w:val="en-US"/>
        </w:rPr>
      </w:pPr>
    </w:p>
    <w:p w14:paraId="37912720" w14:textId="75995FFC" w:rsidR="00FF4D74" w:rsidRDefault="001B159B" w:rsidP="00FF4D7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2547E3">
        <w:rPr>
          <w:lang w:val="en-US"/>
        </w:rPr>
        <w:t>Background</w:t>
      </w:r>
    </w:p>
    <w:p w14:paraId="03FA159B" w14:textId="56F6E396" w:rsidR="00690306" w:rsidRDefault="00013BB3" w:rsidP="00013BB3">
      <w:pPr>
        <w:jc w:val="both"/>
        <w:rPr>
          <w:lang w:val="en-US"/>
        </w:rPr>
      </w:pPr>
      <w:r>
        <w:rPr>
          <w:color w:val="000000"/>
          <w:lang w:eastAsia="zh-CN"/>
        </w:rPr>
        <w:t xml:space="preserve">In Rel-18, </w:t>
      </w:r>
      <w:r>
        <w:rPr>
          <w:lang w:eastAsia="zh-CN"/>
        </w:rPr>
        <w:t>a new SI on</w:t>
      </w:r>
      <w:r w:rsidRPr="00246C01">
        <w:t xml:space="preserve"> </w:t>
      </w:r>
      <w:r w:rsidRPr="00246C01">
        <w:rPr>
          <w:lang w:eastAsia="zh-CN"/>
        </w:rPr>
        <w:t>evolution of NR duplex operation</w:t>
      </w:r>
      <w:r w:rsidRPr="00116E7B">
        <w:rPr>
          <w:lang w:eastAsia="zh-CN"/>
        </w:rPr>
        <w:t xml:space="preserve"> </w:t>
      </w:r>
      <w:r>
        <w:rPr>
          <w:lang w:eastAsia="zh-CN"/>
        </w:rPr>
        <w:t>was approved at RAN#94-e [1]</w:t>
      </w:r>
      <w:r w:rsidR="004245B9">
        <w:rPr>
          <w:lang w:eastAsia="zh-CN"/>
        </w:rPr>
        <w:t>, and later revised at RAN#96 [2],</w:t>
      </w:r>
      <w:r>
        <w:rPr>
          <w:lang w:eastAsia="zh-CN"/>
        </w:rPr>
        <w:t xml:space="preserve"> </w:t>
      </w:r>
      <w:r>
        <w:t xml:space="preserve">to identify the feasibility and solutions of duplex evolution to provide enhanced UL coverage, reduced </w:t>
      </w:r>
      <w:r w:rsidR="004245B9">
        <w:t xml:space="preserve">uplink </w:t>
      </w:r>
      <w:r>
        <w:t>latency</w:t>
      </w:r>
      <w:r w:rsidR="004245B9">
        <w:t xml:space="preserve"> and </w:t>
      </w:r>
      <w:r>
        <w:t xml:space="preserve">improved </w:t>
      </w:r>
      <w:r w:rsidR="004245B9">
        <w:t xml:space="preserve">uplink </w:t>
      </w:r>
      <w:r>
        <w:t xml:space="preserve">system capacity, for NR TDD operations in unpaired spectrum. </w:t>
      </w:r>
      <w:r w:rsidR="00FF4D74">
        <w:rPr>
          <w:lang w:val="en-US"/>
        </w:rPr>
        <w:t>At RAN1#1</w:t>
      </w:r>
      <w:r w:rsidR="00444BA3">
        <w:rPr>
          <w:lang w:val="en-US"/>
        </w:rPr>
        <w:t>4</w:t>
      </w:r>
      <w:r w:rsidR="00FF4D74">
        <w:rPr>
          <w:lang w:val="en-US"/>
        </w:rPr>
        <w:t xml:space="preserve">, </w:t>
      </w:r>
      <w:r w:rsidR="00F86236">
        <w:rPr>
          <w:lang w:val="en-US"/>
        </w:rPr>
        <w:t xml:space="preserve">the </w:t>
      </w:r>
      <w:r w:rsidR="00444BA3">
        <w:rPr>
          <w:lang w:val="en-US"/>
        </w:rPr>
        <w:t>s</w:t>
      </w:r>
      <w:r w:rsidR="00F86236">
        <w:rPr>
          <w:lang w:val="en-US"/>
        </w:rPr>
        <w:t xml:space="preserve">tudy </w:t>
      </w:r>
      <w:r w:rsidR="00444BA3">
        <w:rPr>
          <w:lang w:val="en-US"/>
        </w:rPr>
        <w:t>i</w:t>
      </w:r>
      <w:r w:rsidR="00F86236">
        <w:rPr>
          <w:lang w:val="en-US"/>
        </w:rPr>
        <w:t xml:space="preserve">tem </w:t>
      </w:r>
      <w:r w:rsidR="00444BA3" w:rsidRPr="00444BA3">
        <w:rPr>
          <w:lang w:val="en-US"/>
        </w:rPr>
        <w:t xml:space="preserve">on evolution of NR duplex operation </w:t>
      </w:r>
      <w:r w:rsidR="00F86236">
        <w:rPr>
          <w:lang w:val="en-US"/>
        </w:rPr>
        <w:t>was completed from RAN1 perspective</w:t>
      </w:r>
      <w:r w:rsidR="00444BA3">
        <w:rPr>
          <w:lang w:val="en-US"/>
        </w:rPr>
        <w:t>, although no</w:t>
      </w:r>
      <w:r w:rsidR="00453575">
        <w:rPr>
          <w:lang w:val="en-US"/>
        </w:rPr>
        <w:t xml:space="preserve"> recommendation </w:t>
      </w:r>
      <w:r>
        <w:rPr>
          <w:lang w:val="en-US"/>
        </w:rPr>
        <w:t xml:space="preserve">was made </w:t>
      </w:r>
      <w:r w:rsidR="00453575">
        <w:rPr>
          <w:lang w:val="en-US"/>
        </w:rPr>
        <w:t xml:space="preserve">to proceed with </w:t>
      </w:r>
      <w:r w:rsidR="005B1E0F">
        <w:rPr>
          <w:lang w:val="en-US"/>
        </w:rPr>
        <w:t xml:space="preserve">a </w:t>
      </w:r>
      <w:r w:rsidR="00453575">
        <w:rPr>
          <w:lang w:val="en-US"/>
        </w:rPr>
        <w:t>normative work</w:t>
      </w:r>
      <w:r w:rsidR="004D3CCA">
        <w:rPr>
          <w:lang w:val="en-US"/>
        </w:rPr>
        <w:t xml:space="preserve">. </w:t>
      </w:r>
      <w:r w:rsidR="005C581F" w:rsidRPr="005C581F">
        <w:rPr>
          <w:lang w:val="en-US"/>
        </w:rPr>
        <w:t xml:space="preserve">The </w:t>
      </w:r>
      <w:r w:rsidR="00291462">
        <w:rPr>
          <w:lang w:val="en-US"/>
        </w:rPr>
        <w:t>results and conclusions of this study were summarized in TR 38.8</w:t>
      </w:r>
      <w:r w:rsidR="005B1E0F">
        <w:rPr>
          <w:lang w:val="en-US"/>
        </w:rPr>
        <w:t>58</w:t>
      </w:r>
      <w:r w:rsidR="00291462">
        <w:rPr>
          <w:lang w:val="en-US"/>
        </w:rPr>
        <w:t xml:space="preserve"> </w:t>
      </w:r>
      <w:r w:rsidR="009A297C">
        <w:rPr>
          <w:lang w:val="en-US"/>
        </w:rPr>
        <w:t>[</w:t>
      </w:r>
      <w:r w:rsidR="0014575C">
        <w:rPr>
          <w:lang w:val="en-US"/>
        </w:rPr>
        <w:t>3</w:t>
      </w:r>
      <w:r w:rsidR="009A297C">
        <w:rPr>
          <w:lang w:val="en-US"/>
        </w:rPr>
        <w:t xml:space="preserve">] </w:t>
      </w:r>
      <w:r>
        <w:rPr>
          <w:lang w:val="en-US"/>
        </w:rPr>
        <w:t>which</w:t>
      </w:r>
      <w:r w:rsidR="00291462">
        <w:rPr>
          <w:lang w:val="en-US"/>
        </w:rPr>
        <w:t xml:space="preserve"> </w:t>
      </w:r>
      <w:r w:rsidR="005C581F" w:rsidRPr="005C581F">
        <w:rPr>
          <w:lang w:val="en-US"/>
        </w:rPr>
        <w:t xml:space="preserve">covers the </w:t>
      </w:r>
      <w:r>
        <w:rPr>
          <w:lang w:val="en-US"/>
        </w:rPr>
        <w:t xml:space="preserve">evaluation assumptions, performance results and potential </w:t>
      </w:r>
      <w:r w:rsidR="005C581F" w:rsidRPr="005C581F">
        <w:rPr>
          <w:lang w:val="en-US"/>
        </w:rPr>
        <w:t>enhancements</w:t>
      </w:r>
      <w:r>
        <w:rPr>
          <w:lang w:val="en-US"/>
        </w:rPr>
        <w:t xml:space="preserve"> for SBFD and dynamic TDD. </w:t>
      </w:r>
      <w:r w:rsidR="00690306">
        <w:rPr>
          <w:lang w:val="en-US"/>
        </w:rPr>
        <w:t xml:space="preserve">While RAN4 is still studying the feasibility of full-duplex operation at the BS and non-coexistence scenarios, the following conclusions are captured in </w:t>
      </w:r>
      <w:r w:rsidR="002B3EBE">
        <w:rPr>
          <w:lang w:val="en-US"/>
        </w:rPr>
        <w:t>Section</w:t>
      </w:r>
      <w:r w:rsidR="0014575C">
        <w:rPr>
          <w:lang w:val="en-US"/>
        </w:rPr>
        <w:t xml:space="preserve"> 13, </w:t>
      </w:r>
      <w:r w:rsidR="00690306">
        <w:rPr>
          <w:lang w:val="en-US"/>
        </w:rPr>
        <w:t>TR 38.858</w:t>
      </w:r>
      <w:r w:rsidR="0014575C">
        <w:rPr>
          <w:lang w:val="en-US"/>
        </w:rPr>
        <w:t xml:space="preserve"> [3]</w:t>
      </w:r>
      <w:r w:rsidR="00690306">
        <w:rPr>
          <w:lang w:val="en-US"/>
        </w:rPr>
        <w:t>:</w:t>
      </w:r>
    </w:p>
    <w:p w14:paraId="2DBD2A12" w14:textId="1E297E6E" w:rsidR="0014575C" w:rsidRDefault="0014575C" w:rsidP="00013BB3">
      <w:pPr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CBD48" wp14:editId="388B8A9C">
                <wp:simplePos x="0" y="0"/>
                <wp:positionH relativeFrom="column">
                  <wp:posOffset>-41804</wp:posOffset>
                </wp:positionH>
                <wp:positionV relativeFrom="paragraph">
                  <wp:posOffset>27305</wp:posOffset>
                </wp:positionV>
                <wp:extent cx="6174105" cy="3277235"/>
                <wp:effectExtent l="0" t="0" r="10795" b="12065"/>
                <wp:wrapNone/>
                <wp:docPr id="11484696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4105" cy="327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B6735E" w14:textId="77777777" w:rsidR="0014575C" w:rsidRPr="00E61F4C" w:rsidRDefault="0014575C" w:rsidP="0014575C">
                            <w:pPr>
                              <w:rPr>
                                <w:rFonts w:ascii="Times" w:eastAsia="Batang" w:hAnsi="Times" w:cs="Times"/>
                              </w:rPr>
                            </w:pPr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SBFD operation at </w:t>
                            </w:r>
                            <w:proofErr w:type="spellStart"/>
                            <w:r w:rsidRPr="00E61F4C">
                              <w:rPr>
                                <w:rFonts w:ascii="Times" w:eastAsia="Batang" w:hAnsi="Times" w:cs="Times"/>
                              </w:rPr>
                              <w:t>gNB</w:t>
                            </w:r>
                            <w:proofErr w:type="spellEnd"/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 for UEs was studied under the following assumptions, </w:t>
                            </w:r>
                          </w:p>
                          <w:p w14:paraId="3974CB12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SBFD operation within a TDD carrier,</w:t>
                            </w:r>
                          </w:p>
                          <w:p w14:paraId="509F36FF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SBFD scheme within a single configured DL and UL BWP pair with aligned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center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frequencies, and </w:t>
                            </w:r>
                          </w:p>
                          <w:p w14:paraId="070DBD17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Up to one UL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subband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for SBFD operation in an SBFD symbol (excluding legacy UL symbol) within a TDD carrier.</w:t>
                            </w:r>
                          </w:p>
                          <w:p w14:paraId="351BD6C6" w14:textId="77777777" w:rsidR="0014575C" w:rsidRPr="00E61F4C" w:rsidRDefault="0014575C" w:rsidP="0014575C">
                            <w:pPr>
                              <w:rPr>
                                <w:rFonts w:ascii="Times" w:eastAsia="Batang" w:hAnsi="Times" w:cs="Times"/>
                              </w:rPr>
                            </w:pPr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RAN1 concluded SBFD operation Alt 4 is feasible for RRC_CONNECTED state from the RAN1 specification perspective, where SBFD operation Alt 4 </w:t>
                            </w:r>
                            <w:proofErr w:type="gramStart"/>
                            <w:r w:rsidRPr="00E61F4C">
                              <w:rPr>
                                <w:rFonts w:ascii="Times" w:eastAsia="Batang" w:hAnsi="Times" w:cs="Times"/>
                              </w:rPr>
                              <w:t>assumes</w:t>
                            </w:r>
                            <w:proofErr w:type="gramEnd"/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 </w:t>
                            </w:r>
                          </w:p>
                          <w:p w14:paraId="080B4559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Both time and frequency locations of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subbands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for SBFD operation are known to SBFD aware UEs. </w:t>
                            </w:r>
                          </w:p>
                          <w:p w14:paraId="33700B86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UE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behaviors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for non-SBFD aware UEs follow existing specifications.</w:t>
                            </w:r>
                          </w:p>
                          <w:p w14:paraId="6C76E340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From RAN1 perspective, new UE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behaviors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can be introduced for SBFD aware UEs based on the time and frequency locations of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subbands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for SBFD operation.</w:t>
                            </w:r>
                          </w:p>
                          <w:p w14:paraId="27F90AB5" w14:textId="77777777" w:rsidR="0014575C" w:rsidRPr="00E61F4C" w:rsidRDefault="0014575C" w:rsidP="0014575C">
                            <w:pPr>
                              <w:rPr>
                                <w:rFonts w:ascii="Times" w:eastAsia="Batang" w:hAnsi="Times" w:cs="Times"/>
                              </w:rPr>
                            </w:pPr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Non-SBFD aware UEs, including legacy UEs, and SBFD aware UEs can coexist in cells with SBFD operation at </w:t>
                            </w:r>
                            <w:proofErr w:type="spellStart"/>
                            <w:r w:rsidRPr="00E61F4C">
                              <w:rPr>
                                <w:rFonts w:ascii="Times" w:eastAsia="Batang" w:hAnsi="Times" w:cs="Times"/>
                              </w:rPr>
                              <w:t>gNB</w:t>
                            </w:r>
                            <w:proofErr w:type="spellEnd"/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 side from RAN1 specification point of view.</w:t>
                            </w:r>
                          </w:p>
                          <w:p w14:paraId="181C905B" w14:textId="77777777" w:rsidR="0014575C" w:rsidRPr="00E61F4C" w:rsidRDefault="0014575C" w:rsidP="0014575C">
                            <w:pPr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Batang" w:hAnsi="Times" w:cs="Times"/>
                              </w:rPr>
                              <w:t>To support SBFD operation Alt 4 for RRC_CONNECTED</w:t>
                            </w: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state</w:t>
                            </w:r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, RAN1 identified the following </w:t>
                            </w: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potential </w:t>
                            </w:r>
                            <w:r w:rsidRPr="00E61F4C">
                              <w:rPr>
                                <w:rFonts w:ascii="Times" w:eastAsia="Batang" w:hAnsi="Times" w:cs="Times"/>
                              </w:rPr>
                              <w:t xml:space="preserve">specification impact for SBFD-aware UE: </w:t>
                            </w:r>
                          </w:p>
                          <w:p w14:paraId="1ADABB4B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Indication of time and frequency domain locations of SBFD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subbands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to UEs</w:t>
                            </w:r>
                          </w:p>
                          <w:p w14:paraId="544FE39E" w14:textId="77777777" w:rsidR="0014575C" w:rsidRPr="00E61F4C" w:rsidRDefault="0014575C" w:rsidP="0014575C">
                            <w:pPr>
                              <w:numPr>
                                <w:ilvl w:val="1"/>
                                <w:numId w:val="54"/>
                              </w:numPr>
                              <w:suppressAutoHyphens/>
                              <w:spacing w:after="0"/>
                              <w:rPr>
                                <w:rFonts w:ascii="Times" w:eastAsia="Malgun Gothic" w:hAnsi="Times" w:cs="Times"/>
                              </w:rPr>
                            </w:pPr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UE transmission, reception and measurement </w:t>
                            </w:r>
                            <w:proofErr w:type="spellStart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>behavior</w:t>
                            </w:r>
                            <w:proofErr w:type="spellEnd"/>
                            <w:r w:rsidRPr="00E61F4C">
                              <w:rPr>
                                <w:rFonts w:ascii="Times" w:eastAsia="Malgun Gothic" w:hAnsi="Times" w:cs="Times"/>
                              </w:rPr>
                              <w:t xml:space="preserve"> and procedures in SBFD symbols and/or non-SBFD symbols</w:t>
                            </w:r>
                          </w:p>
                          <w:p w14:paraId="4FE22DF4" w14:textId="77777777" w:rsidR="0014575C" w:rsidRDefault="001457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6CBD4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.3pt;margin-top:2.15pt;width:486.15pt;height:258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" fillcolor="white [3201]" strokeweight=".5pt">
                <v:textbox>
                  <w:txbxContent>
                    <w:p w14:paraId="73B6735E" w14:textId="77777777" w:rsidR="0014575C" w:rsidRPr="00E61F4C" w:rsidRDefault="0014575C" w:rsidP="0014575C">
                      <w:pPr>
                        <w:rPr>
                          <w:rFonts w:ascii="Times" w:eastAsia="Batang" w:hAnsi="Times" w:cs="Times"/>
                        </w:rPr>
                      </w:pPr>
                      <w:r w:rsidRPr="00E61F4C">
                        <w:rPr>
                          <w:rFonts w:ascii="Times" w:eastAsia="Batang" w:hAnsi="Times" w:cs="Times"/>
                        </w:rPr>
                        <w:t xml:space="preserve">SBFD operation at </w:t>
                      </w:r>
                      <w:proofErr w:type="spellStart"/>
                      <w:r w:rsidRPr="00E61F4C">
                        <w:rPr>
                          <w:rFonts w:ascii="Times" w:eastAsia="Batang" w:hAnsi="Times" w:cs="Times"/>
                        </w:rPr>
                        <w:t>gNB</w:t>
                      </w:r>
                      <w:proofErr w:type="spellEnd"/>
                      <w:r w:rsidRPr="00E61F4C">
                        <w:rPr>
                          <w:rFonts w:ascii="Times" w:eastAsia="Batang" w:hAnsi="Times" w:cs="Times"/>
                        </w:rPr>
                        <w:t xml:space="preserve"> for UEs was studied under the following assumptions, </w:t>
                      </w:r>
                    </w:p>
                    <w:p w14:paraId="3974CB12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>SBFD operation within a TDD carrier,</w:t>
                      </w:r>
                    </w:p>
                    <w:p w14:paraId="509F36FF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SBFD scheme within a single configured DL and UL BWP pair with aligned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center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frequencies, and </w:t>
                      </w:r>
                    </w:p>
                    <w:p w14:paraId="070DBD17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Up to one UL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subband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for SBFD operation in an SBFD symbol (excluding legacy UL symbol) within a TDD carrier.</w:t>
                      </w:r>
                    </w:p>
                    <w:p w14:paraId="351BD6C6" w14:textId="77777777" w:rsidR="0014575C" w:rsidRPr="00E61F4C" w:rsidRDefault="0014575C" w:rsidP="0014575C">
                      <w:pPr>
                        <w:rPr>
                          <w:rFonts w:ascii="Times" w:eastAsia="Batang" w:hAnsi="Times" w:cs="Times"/>
                        </w:rPr>
                      </w:pPr>
                      <w:r w:rsidRPr="00E61F4C">
                        <w:rPr>
                          <w:rFonts w:ascii="Times" w:eastAsia="Batang" w:hAnsi="Times" w:cs="Times"/>
                        </w:rPr>
                        <w:t xml:space="preserve">RAN1 concluded SBFD operation Alt 4 is feasible for RRC_CONNECTED state from the RAN1 specification perspective, where SBFD operation Alt 4 </w:t>
                      </w:r>
                      <w:proofErr w:type="gramStart"/>
                      <w:r w:rsidRPr="00E61F4C">
                        <w:rPr>
                          <w:rFonts w:ascii="Times" w:eastAsia="Batang" w:hAnsi="Times" w:cs="Times"/>
                        </w:rPr>
                        <w:t>assumes</w:t>
                      </w:r>
                      <w:proofErr w:type="gramEnd"/>
                      <w:r w:rsidRPr="00E61F4C">
                        <w:rPr>
                          <w:rFonts w:ascii="Times" w:eastAsia="Batang" w:hAnsi="Times" w:cs="Times"/>
                        </w:rPr>
                        <w:t xml:space="preserve"> </w:t>
                      </w:r>
                    </w:p>
                    <w:p w14:paraId="080B4559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Both time and frequency locations of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subbands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for SBFD operation are known to SBFD aware UEs. </w:t>
                      </w:r>
                    </w:p>
                    <w:p w14:paraId="33700B86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UE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behaviors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for non-SBFD aware UEs follow existing specifications.</w:t>
                      </w:r>
                    </w:p>
                    <w:p w14:paraId="6C76E340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From RAN1 perspective, new UE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behaviors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can be introduced for SBFD aware UEs based on the time and frequency locations of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subbands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for SBFD operation.</w:t>
                      </w:r>
                    </w:p>
                    <w:p w14:paraId="27F90AB5" w14:textId="77777777" w:rsidR="0014575C" w:rsidRPr="00E61F4C" w:rsidRDefault="0014575C" w:rsidP="0014575C">
                      <w:pPr>
                        <w:rPr>
                          <w:rFonts w:ascii="Times" w:eastAsia="Batang" w:hAnsi="Times" w:cs="Times"/>
                        </w:rPr>
                      </w:pPr>
                      <w:r w:rsidRPr="00E61F4C">
                        <w:rPr>
                          <w:rFonts w:ascii="Times" w:eastAsia="Batang" w:hAnsi="Times" w:cs="Times"/>
                        </w:rPr>
                        <w:t xml:space="preserve">Non-SBFD aware UEs, including legacy UEs, and SBFD aware UEs can coexist in cells with SBFD operation at </w:t>
                      </w:r>
                      <w:proofErr w:type="spellStart"/>
                      <w:r w:rsidRPr="00E61F4C">
                        <w:rPr>
                          <w:rFonts w:ascii="Times" w:eastAsia="Batang" w:hAnsi="Times" w:cs="Times"/>
                        </w:rPr>
                        <w:t>gNB</w:t>
                      </w:r>
                      <w:proofErr w:type="spellEnd"/>
                      <w:r w:rsidRPr="00E61F4C">
                        <w:rPr>
                          <w:rFonts w:ascii="Times" w:eastAsia="Batang" w:hAnsi="Times" w:cs="Times"/>
                        </w:rPr>
                        <w:t xml:space="preserve"> side from RAN1 specification point of view.</w:t>
                      </w:r>
                    </w:p>
                    <w:p w14:paraId="181C905B" w14:textId="77777777" w:rsidR="0014575C" w:rsidRPr="00E61F4C" w:rsidRDefault="0014575C" w:rsidP="0014575C">
                      <w:pPr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Batang" w:hAnsi="Times" w:cs="Times"/>
                        </w:rPr>
                        <w:t>To support SBFD operation Alt 4 for RRC_CONNECTED</w:t>
                      </w:r>
                      <w:r w:rsidRPr="00E61F4C">
                        <w:rPr>
                          <w:rFonts w:ascii="Times" w:eastAsia="Malgun Gothic" w:hAnsi="Times" w:cs="Times"/>
                        </w:rPr>
                        <w:t xml:space="preserve"> state</w:t>
                      </w:r>
                      <w:r w:rsidRPr="00E61F4C">
                        <w:rPr>
                          <w:rFonts w:ascii="Times" w:eastAsia="Batang" w:hAnsi="Times" w:cs="Times"/>
                        </w:rPr>
                        <w:t xml:space="preserve">, RAN1 identified the following </w:t>
                      </w:r>
                      <w:r w:rsidRPr="00E61F4C">
                        <w:rPr>
                          <w:rFonts w:ascii="Times" w:eastAsia="Malgun Gothic" w:hAnsi="Times" w:cs="Times"/>
                        </w:rPr>
                        <w:t xml:space="preserve">potential </w:t>
                      </w:r>
                      <w:r w:rsidRPr="00E61F4C">
                        <w:rPr>
                          <w:rFonts w:ascii="Times" w:eastAsia="Batang" w:hAnsi="Times" w:cs="Times"/>
                        </w:rPr>
                        <w:t xml:space="preserve">specification impact for SBFD-aware UE: </w:t>
                      </w:r>
                    </w:p>
                    <w:p w14:paraId="1ADABB4B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Indication of time and frequency domain locations of SBFD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subbands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to UEs</w:t>
                      </w:r>
                    </w:p>
                    <w:p w14:paraId="544FE39E" w14:textId="77777777" w:rsidR="0014575C" w:rsidRPr="00E61F4C" w:rsidRDefault="0014575C" w:rsidP="0014575C">
                      <w:pPr>
                        <w:numPr>
                          <w:ilvl w:val="1"/>
                          <w:numId w:val="54"/>
                        </w:numPr>
                        <w:suppressAutoHyphens/>
                        <w:spacing w:after="0"/>
                        <w:rPr>
                          <w:rFonts w:ascii="Times" w:eastAsia="Malgun Gothic" w:hAnsi="Times" w:cs="Times"/>
                        </w:rPr>
                      </w:pPr>
                      <w:r w:rsidRPr="00E61F4C">
                        <w:rPr>
                          <w:rFonts w:ascii="Times" w:eastAsia="Malgun Gothic" w:hAnsi="Times" w:cs="Times"/>
                        </w:rPr>
                        <w:t xml:space="preserve">UE transmission, reception and measurement </w:t>
                      </w:r>
                      <w:proofErr w:type="spellStart"/>
                      <w:r w:rsidRPr="00E61F4C">
                        <w:rPr>
                          <w:rFonts w:ascii="Times" w:eastAsia="Malgun Gothic" w:hAnsi="Times" w:cs="Times"/>
                        </w:rPr>
                        <w:t>behavior</w:t>
                      </w:r>
                      <w:proofErr w:type="spellEnd"/>
                      <w:r w:rsidRPr="00E61F4C">
                        <w:rPr>
                          <w:rFonts w:ascii="Times" w:eastAsia="Malgun Gothic" w:hAnsi="Times" w:cs="Times"/>
                        </w:rPr>
                        <w:t xml:space="preserve"> and procedures in SBFD symbols and/or non-SBFD symbols</w:t>
                      </w:r>
                    </w:p>
                    <w:p w14:paraId="4FE22DF4" w14:textId="77777777" w:rsidR="0014575C" w:rsidRDefault="0014575C"/>
                  </w:txbxContent>
                </v:textbox>
              </v:shape>
            </w:pict>
          </mc:Fallback>
        </mc:AlternateContent>
      </w:r>
    </w:p>
    <w:p w14:paraId="4D6183BC" w14:textId="77777777" w:rsidR="0014575C" w:rsidRDefault="0014575C" w:rsidP="00013BB3">
      <w:pPr>
        <w:jc w:val="both"/>
        <w:rPr>
          <w:lang w:val="en-US"/>
        </w:rPr>
      </w:pPr>
    </w:p>
    <w:p w14:paraId="0BB9BE2D" w14:textId="77777777" w:rsidR="0014575C" w:rsidRDefault="0014575C" w:rsidP="00013BB3">
      <w:pPr>
        <w:jc w:val="both"/>
        <w:rPr>
          <w:lang w:val="en-US"/>
        </w:rPr>
      </w:pPr>
    </w:p>
    <w:p w14:paraId="6BE80DC7" w14:textId="77777777" w:rsidR="0014575C" w:rsidRDefault="0014575C" w:rsidP="00013BB3">
      <w:pPr>
        <w:jc w:val="both"/>
        <w:rPr>
          <w:lang w:val="en-US"/>
        </w:rPr>
      </w:pPr>
    </w:p>
    <w:p w14:paraId="12D356D1" w14:textId="77777777" w:rsidR="0014575C" w:rsidRDefault="0014575C" w:rsidP="00013BB3">
      <w:pPr>
        <w:jc w:val="both"/>
        <w:rPr>
          <w:lang w:val="en-US"/>
        </w:rPr>
      </w:pPr>
    </w:p>
    <w:p w14:paraId="7DDC9A36" w14:textId="77777777" w:rsidR="0014575C" w:rsidRDefault="0014575C" w:rsidP="00013BB3">
      <w:pPr>
        <w:jc w:val="both"/>
        <w:rPr>
          <w:lang w:val="en-US"/>
        </w:rPr>
      </w:pPr>
    </w:p>
    <w:p w14:paraId="2A266374" w14:textId="77777777" w:rsidR="0014575C" w:rsidRDefault="0014575C" w:rsidP="00013BB3">
      <w:pPr>
        <w:jc w:val="both"/>
        <w:rPr>
          <w:lang w:val="en-US"/>
        </w:rPr>
      </w:pPr>
    </w:p>
    <w:p w14:paraId="3AE05EC0" w14:textId="77777777" w:rsidR="0014575C" w:rsidRDefault="0014575C" w:rsidP="00013BB3">
      <w:pPr>
        <w:jc w:val="both"/>
        <w:rPr>
          <w:lang w:val="en-US"/>
        </w:rPr>
      </w:pPr>
    </w:p>
    <w:p w14:paraId="24DEDC3D" w14:textId="6B4A2A51" w:rsidR="0014575C" w:rsidRDefault="0014575C" w:rsidP="00013BB3">
      <w:pPr>
        <w:jc w:val="both"/>
        <w:rPr>
          <w:lang w:val="en-US"/>
        </w:rPr>
      </w:pPr>
    </w:p>
    <w:p w14:paraId="54197FB3" w14:textId="071811CE" w:rsidR="0014575C" w:rsidRDefault="0014575C" w:rsidP="00013BB3">
      <w:pPr>
        <w:jc w:val="both"/>
        <w:rPr>
          <w:lang w:val="en-US"/>
        </w:rPr>
      </w:pPr>
    </w:p>
    <w:p w14:paraId="77C7AABD" w14:textId="77777777" w:rsidR="0014575C" w:rsidRDefault="0014575C" w:rsidP="00013BB3">
      <w:pPr>
        <w:jc w:val="both"/>
        <w:rPr>
          <w:lang w:val="en-US"/>
        </w:rPr>
      </w:pPr>
    </w:p>
    <w:p w14:paraId="66A028A6" w14:textId="77777777" w:rsidR="0014575C" w:rsidRDefault="0014575C" w:rsidP="00013BB3">
      <w:pPr>
        <w:jc w:val="both"/>
        <w:rPr>
          <w:lang w:val="en-US"/>
        </w:rPr>
      </w:pPr>
    </w:p>
    <w:p w14:paraId="3EC947A7" w14:textId="77777777" w:rsidR="0014575C" w:rsidRDefault="0014575C" w:rsidP="00013BB3">
      <w:pPr>
        <w:jc w:val="both"/>
        <w:rPr>
          <w:lang w:val="en-US"/>
        </w:rPr>
      </w:pPr>
    </w:p>
    <w:p w14:paraId="731568BC" w14:textId="77777777" w:rsidR="0014575C" w:rsidRDefault="0014575C" w:rsidP="00013BB3">
      <w:pPr>
        <w:jc w:val="both"/>
        <w:rPr>
          <w:lang w:val="en-US"/>
        </w:rPr>
      </w:pPr>
    </w:p>
    <w:p w14:paraId="378300F9" w14:textId="692279DA" w:rsidR="00FF4D74" w:rsidRPr="00FF4D74" w:rsidRDefault="00FF4D74" w:rsidP="00FF4D74">
      <w:pPr>
        <w:rPr>
          <w:lang w:val="en-US"/>
        </w:rPr>
      </w:pPr>
      <w:r>
        <w:rPr>
          <w:lang w:val="en-US"/>
        </w:rPr>
        <w:t xml:space="preserve">In this </w:t>
      </w:r>
      <w:r w:rsidR="00145DA3">
        <w:rPr>
          <w:lang w:val="en-US"/>
        </w:rPr>
        <w:t>contribution</w:t>
      </w:r>
      <w:r>
        <w:rPr>
          <w:lang w:val="en-US"/>
        </w:rPr>
        <w:t xml:space="preserve">, we </w:t>
      </w:r>
      <w:r w:rsidR="00145DA3">
        <w:rPr>
          <w:lang w:val="en-US"/>
        </w:rPr>
        <w:t xml:space="preserve">provide </w:t>
      </w:r>
      <w:r>
        <w:rPr>
          <w:lang w:val="en-US"/>
        </w:rPr>
        <w:t>our view</w:t>
      </w:r>
      <w:r w:rsidR="006752ED">
        <w:rPr>
          <w:lang w:val="en-US"/>
        </w:rPr>
        <w:t xml:space="preserve">s on </w:t>
      </w:r>
      <w:r w:rsidR="00C80FEE">
        <w:rPr>
          <w:lang w:val="en-US"/>
        </w:rPr>
        <w:t xml:space="preserve">the </w:t>
      </w:r>
      <w:r w:rsidR="006752ED">
        <w:rPr>
          <w:lang w:val="en-US"/>
        </w:rPr>
        <w:t xml:space="preserve">potential </w:t>
      </w:r>
      <w:r w:rsidR="00EB0119">
        <w:rPr>
          <w:lang w:val="en-US"/>
        </w:rPr>
        <w:t xml:space="preserve">work item scope for NR </w:t>
      </w:r>
      <w:r w:rsidR="006C6689">
        <w:rPr>
          <w:lang w:val="en-US"/>
        </w:rPr>
        <w:t xml:space="preserve">duplex operation at the </w:t>
      </w:r>
      <w:proofErr w:type="spellStart"/>
      <w:r w:rsidR="006752ED">
        <w:rPr>
          <w:lang w:val="en-US"/>
        </w:rPr>
        <w:t>gNB</w:t>
      </w:r>
      <w:proofErr w:type="spellEnd"/>
      <w:r w:rsidR="00EB0119">
        <w:rPr>
          <w:lang w:val="en-US"/>
        </w:rPr>
        <w:t xml:space="preserve"> in Rel-1</w:t>
      </w:r>
      <w:r w:rsidR="006C6689">
        <w:rPr>
          <w:lang w:val="en-US"/>
        </w:rPr>
        <w:t>9</w:t>
      </w:r>
      <w:r w:rsidR="00EB0119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4875E310" w14:textId="1A345FAC" w:rsidR="00217B73" w:rsidRPr="00217B73" w:rsidRDefault="00A122E8" w:rsidP="00217B7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 xml:space="preserve">Proposed </w:t>
      </w:r>
      <w:r w:rsidR="0076028E">
        <w:rPr>
          <w:lang w:val="en-US"/>
        </w:rPr>
        <w:t>Work Item S</w:t>
      </w:r>
      <w:r>
        <w:rPr>
          <w:lang w:val="en-US"/>
        </w:rPr>
        <w:t>cope</w:t>
      </w:r>
    </w:p>
    <w:p w14:paraId="03610E43" w14:textId="421739AB" w:rsidR="00477CDC" w:rsidRDefault="00477CDC" w:rsidP="005B3F22">
      <w:pPr>
        <w:jc w:val="both"/>
      </w:pPr>
      <w:r>
        <w:t xml:space="preserve">At this stage, </w:t>
      </w:r>
      <w:r w:rsidR="005D31B3">
        <w:t xml:space="preserve">given that RAN4 has not completed the study yet, </w:t>
      </w:r>
      <w:r>
        <w:t xml:space="preserve">the </w:t>
      </w:r>
      <w:r w:rsidR="00FB7ACE">
        <w:t xml:space="preserve">proposed scope </w:t>
      </w:r>
      <w:r w:rsidR="005D31B3">
        <w:t xml:space="preserve">for work item </w:t>
      </w:r>
      <w:r w:rsidR="00FB7ACE">
        <w:t>can only consider the recommendations from RAN1</w:t>
      </w:r>
      <w:r w:rsidR="00B20667">
        <w:t xml:space="preserve"> </w:t>
      </w:r>
      <w:r w:rsidR="00561A81">
        <w:t xml:space="preserve">as </w:t>
      </w:r>
      <w:r w:rsidR="00B20667">
        <w:t>summarized in section 1 above</w:t>
      </w:r>
      <w:r w:rsidR="00FB7ACE">
        <w:t xml:space="preserve">. </w:t>
      </w:r>
      <w:r w:rsidR="005D31B3">
        <w:t>Any</w:t>
      </w:r>
      <w:r w:rsidR="00D57F44">
        <w:t xml:space="preserve"> Work Item </w:t>
      </w:r>
      <w:r w:rsidR="00FF0C75">
        <w:t>D</w:t>
      </w:r>
      <w:r w:rsidR="00D57F44">
        <w:t xml:space="preserve">escription </w:t>
      </w:r>
      <w:r w:rsidR="005D31B3">
        <w:t xml:space="preserve">on </w:t>
      </w:r>
      <w:r w:rsidR="005D31B3" w:rsidRPr="00246C01">
        <w:rPr>
          <w:lang w:eastAsia="zh-CN"/>
        </w:rPr>
        <w:t>evolution of NR duplex operation</w:t>
      </w:r>
      <w:r w:rsidR="005D31B3" w:rsidRPr="00116E7B">
        <w:rPr>
          <w:lang w:eastAsia="zh-CN"/>
        </w:rPr>
        <w:t xml:space="preserve"> </w:t>
      </w:r>
      <w:r w:rsidR="00D57F44">
        <w:t xml:space="preserve">will require </w:t>
      </w:r>
      <w:r w:rsidR="00B20667">
        <w:t>an update after RAN</w:t>
      </w:r>
      <w:r w:rsidR="005D31B3">
        <w:t>4</w:t>
      </w:r>
      <w:r w:rsidR="00B20667">
        <w:t xml:space="preserve"> complet</w:t>
      </w:r>
      <w:r w:rsidR="005D31B3">
        <w:t>es</w:t>
      </w:r>
      <w:r w:rsidR="00B20667">
        <w:t xml:space="preserve"> the study. </w:t>
      </w:r>
    </w:p>
    <w:p w14:paraId="1573C9BC" w14:textId="73286CBF" w:rsidR="00E229C8" w:rsidRPr="00A06850" w:rsidRDefault="00390695" w:rsidP="005B3F22">
      <w:pPr>
        <w:pStyle w:val="Heading2"/>
        <w:spacing w:after="180"/>
        <w:jc w:val="both"/>
        <w:rPr>
          <w:color w:val="auto"/>
        </w:rPr>
      </w:pPr>
      <w:r w:rsidRPr="00A06850">
        <w:rPr>
          <w:color w:val="auto"/>
        </w:rPr>
        <w:t>2.1</w:t>
      </w:r>
      <w:r w:rsidRPr="00A06850">
        <w:rPr>
          <w:color w:val="auto"/>
        </w:rPr>
        <w:tab/>
      </w:r>
      <w:r w:rsidR="0036525B">
        <w:rPr>
          <w:color w:val="auto"/>
        </w:rPr>
        <w:t>SBFD slot configuration to SBFD-aware UEs</w:t>
      </w:r>
      <w:r w:rsidR="004F1040">
        <w:rPr>
          <w:color w:val="auto"/>
        </w:rPr>
        <w:t xml:space="preserve"> in RRC_CONNECTED</w:t>
      </w:r>
    </w:p>
    <w:p w14:paraId="1ED1E95D" w14:textId="00C5893F" w:rsidR="0036525B" w:rsidRDefault="004F1040" w:rsidP="004F1040">
      <w:pPr>
        <w:suppressAutoHyphens/>
        <w:spacing w:after="0"/>
        <w:jc w:val="both"/>
        <w:rPr>
          <w:rFonts w:ascii="Times" w:eastAsia="Malgun Gothic" w:hAnsi="Times" w:cs="Times"/>
        </w:rPr>
      </w:pPr>
      <w:r>
        <w:rPr>
          <w:rFonts w:ascii="Times" w:eastAsia="Malgun Gothic" w:hAnsi="Times" w:cs="Times"/>
        </w:rPr>
        <w:t xml:space="preserve">A SBFD-aware UE is a UE which is capable to support enhanced signalling </w:t>
      </w:r>
      <w:r w:rsidR="00F22599">
        <w:rPr>
          <w:rFonts w:ascii="Times" w:eastAsia="Malgun Gothic" w:hAnsi="Times" w:cs="Times"/>
        </w:rPr>
        <w:t xml:space="preserve">and procedure </w:t>
      </w:r>
      <w:r>
        <w:rPr>
          <w:rFonts w:ascii="Times" w:eastAsia="Malgun Gothic" w:hAnsi="Times" w:cs="Times"/>
        </w:rPr>
        <w:t xml:space="preserve">that may be required for SBFD operation at the </w:t>
      </w:r>
      <w:proofErr w:type="spellStart"/>
      <w:r>
        <w:rPr>
          <w:rFonts w:ascii="Times" w:eastAsia="Malgun Gothic" w:hAnsi="Times" w:cs="Times"/>
        </w:rPr>
        <w:t>gNB</w:t>
      </w:r>
      <w:proofErr w:type="spellEnd"/>
      <w:r>
        <w:rPr>
          <w:rFonts w:ascii="Times" w:eastAsia="Malgun Gothic" w:hAnsi="Times" w:cs="Times"/>
        </w:rPr>
        <w:t xml:space="preserve"> (e.g., enhanced CLI measurement </w:t>
      </w:r>
      <w:r w:rsidR="007E65F1">
        <w:rPr>
          <w:rFonts w:ascii="Times" w:eastAsia="Malgun Gothic" w:hAnsi="Times" w:cs="Times"/>
        </w:rPr>
        <w:t xml:space="preserve">and </w:t>
      </w:r>
      <w:r>
        <w:rPr>
          <w:rFonts w:ascii="Times" w:eastAsia="Malgun Gothic" w:hAnsi="Times" w:cs="Times"/>
        </w:rPr>
        <w:t xml:space="preserve">report, etc). Such a UE </w:t>
      </w:r>
      <w:r w:rsidR="00CF703B">
        <w:rPr>
          <w:rFonts w:ascii="Times" w:eastAsia="Malgun Gothic" w:hAnsi="Times" w:cs="Times"/>
        </w:rPr>
        <w:t>must</w:t>
      </w:r>
      <w:r>
        <w:rPr>
          <w:rFonts w:ascii="Times" w:eastAsia="Malgun Gothic" w:hAnsi="Times" w:cs="Times"/>
        </w:rPr>
        <w:t xml:space="preserve"> be in RRC_CONNECTED to </w:t>
      </w:r>
      <w:r>
        <w:rPr>
          <w:rFonts w:ascii="Times" w:eastAsia="Malgun Gothic" w:hAnsi="Times" w:cs="Times"/>
        </w:rPr>
        <w:lastRenderedPageBreak/>
        <w:t>indicate its capability to the NW. RAN1 conclusion is clear that i</w:t>
      </w:r>
      <w:r w:rsidR="0036525B" w:rsidRPr="00E61F4C">
        <w:rPr>
          <w:rFonts w:ascii="Times" w:eastAsia="Malgun Gothic" w:hAnsi="Times" w:cs="Times"/>
        </w:rPr>
        <w:t xml:space="preserve">ndication of time and frequency domain locations of SBFD </w:t>
      </w:r>
      <w:r w:rsidR="0036525B">
        <w:rPr>
          <w:rFonts w:ascii="Times" w:eastAsia="Malgun Gothic" w:hAnsi="Times" w:cs="Times"/>
        </w:rPr>
        <w:t>slots/</w:t>
      </w:r>
      <w:r w:rsidR="0036525B" w:rsidRPr="00E61F4C">
        <w:rPr>
          <w:rFonts w:ascii="Times" w:eastAsia="Malgun Gothic" w:hAnsi="Times" w:cs="Times"/>
        </w:rPr>
        <w:t>sub</w:t>
      </w:r>
      <w:r w:rsidR="0036525B">
        <w:rPr>
          <w:rFonts w:ascii="Times" w:eastAsia="Malgun Gothic" w:hAnsi="Times" w:cs="Times"/>
        </w:rPr>
        <w:t>-</w:t>
      </w:r>
      <w:r w:rsidR="0036525B" w:rsidRPr="00E61F4C">
        <w:rPr>
          <w:rFonts w:ascii="Times" w:eastAsia="Malgun Gothic" w:hAnsi="Times" w:cs="Times"/>
        </w:rPr>
        <w:t>bands</w:t>
      </w:r>
      <w:r>
        <w:rPr>
          <w:rFonts w:ascii="Times" w:eastAsia="Malgun Gothic" w:hAnsi="Times" w:cs="Times"/>
        </w:rPr>
        <w:t xml:space="preserve"> is semi-static and there is no intention to dynamically adapt sub-band sizes, given that</w:t>
      </w:r>
      <w:r w:rsidR="007E65F1">
        <w:rPr>
          <w:rFonts w:ascii="Times" w:eastAsia="Malgun Gothic" w:hAnsi="Times" w:cs="Times"/>
        </w:rPr>
        <w:t xml:space="preserve"> such dynamic indication may result </w:t>
      </w:r>
      <w:proofErr w:type="spellStart"/>
      <w:r w:rsidR="007E65F1">
        <w:rPr>
          <w:rFonts w:ascii="Times" w:eastAsia="Malgun Gothic" w:hAnsi="Times" w:cs="Times"/>
        </w:rPr>
        <w:t>gNB</w:t>
      </w:r>
      <w:proofErr w:type="spellEnd"/>
      <w:r w:rsidR="007E65F1">
        <w:rPr>
          <w:rFonts w:ascii="Times" w:eastAsia="Malgun Gothic" w:hAnsi="Times" w:cs="Times"/>
        </w:rPr>
        <w:t>-to-</w:t>
      </w:r>
      <w:proofErr w:type="spellStart"/>
      <w:r w:rsidR="007E65F1">
        <w:rPr>
          <w:rFonts w:ascii="Times" w:eastAsia="Malgun Gothic" w:hAnsi="Times" w:cs="Times"/>
        </w:rPr>
        <w:t>gNB</w:t>
      </w:r>
      <w:proofErr w:type="spellEnd"/>
      <w:r w:rsidR="007E65F1">
        <w:rPr>
          <w:rFonts w:ascii="Times" w:eastAsia="Malgun Gothic" w:hAnsi="Times" w:cs="Times"/>
        </w:rPr>
        <w:t xml:space="preserve"> and/or UE-to-UE CLI. In addition, given that the objective and focus of </w:t>
      </w:r>
      <w:r w:rsidR="009C6EEF">
        <w:rPr>
          <w:rFonts w:ascii="Times" w:eastAsia="Malgun Gothic" w:hAnsi="Times" w:cs="Times"/>
        </w:rPr>
        <w:t xml:space="preserve">Rel-18 </w:t>
      </w:r>
      <w:r w:rsidR="007E65F1">
        <w:rPr>
          <w:rFonts w:ascii="Times" w:eastAsia="Malgun Gothic" w:hAnsi="Times" w:cs="Times"/>
        </w:rPr>
        <w:t xml:space="preserve">study was to enhance uplink performance in a DL heavy TDD slot configuration, SBFD slot indication shall be limited to symbols indicated as DL or flexible </w:t>
      </w:r>
      <w:r w:rsidR="007E65F1" w:rsidRPr="007E65F1">
        <w:rPr>
          <w:rFonts w:ascii="Times" w:eastAsia="Malgun Gothic" w:hAnsi="Times" w:cs="Times"/>
          <w:lang w:val="en-US"/>
        </w:rPr>
        <w:t xml:space="preserve">in </w:t>
      </w:r>
      <w:r w:rsidR="007E65F1" w:rsidRPr="007E65F1">
        <w:rPr>
          <w:rFonts w:ascii="Times" w:eastAsia="Malgun Gothic" w:hAnsi="Times" w:cs="Times"/>
          <w:i/>
          <w:iCs/>
          <w:lang w:val="en-US"/>
        </w:rPr>
        <w:t>TDD-UL-DL-</w:t>
      </w:r>
      <w:proofErr w:type="spellStart"/>
      <w:r w:rsidR="007E65F1" w:rsidRPr="007E65F1">
        <w:rPr>
          <w:rFonts w:ascii="Times" w:eastAsia="Malgun Gothic" w:hAnsi="Times" w:cs="Times"/>
          <w:i/>
          <w:iCs/>
          <w:lang w:val="en-US"/>
        </w:rPr>
        <w:t>ConfigCommon</w:t>
      </w:r>
      <w:proofErr w:type="spellEnd"/>
      <w:r w:rsidR="007E65F1" w:rsidRPr="007E65F1">
        <w:rPr>
          <w:rFonts w:ascii="Times" w:eastAsia="Malgun Gothic" w:hAnsi="Times" w:cs="Times"/>
          <w:lang w:val="en-US"/>
        </w:rPr>
        <w:t>,</w:t>
      </w:r>
      <w:r w:rsidR="007E65F1">
        <w:rPr>
          <w:rFonts w:ascii="Times" w:eastAsia="Malgun Gothic" w:hAnsi="Times" w:cs="Times"/>
        </w:rPr>
        <w:t xml:space="preserve"> </w:t>
      </w:r>
    </w:p>
    <w:p w14:paraId="0054DBF1" w14:textId="77777777" w:rsidR="004F1040" w:rsidRDefault="004F1040" w:rsidP="004F1040">
      <w:pPr>
        <w:suppressAutoHyphens/>
        <w:spacing w:after="0"/>
        <w:jc w:val="both"/>
        <w:rPr>
          <w:rFonts w:ascii="Times" w:eastAsia="Malgun Gothic" w:hAnsi="Times" w:cs="Times"/>
        </w:rPr>
      </w:pPr>
    </w:p>
    <w:p w14:paraId="78082C05" w14:textId="077BD1AE" w:rsidR="001779E7" w:rsidRDefault="00974BA0" w:rsidP="00315D67">
      <w:pPr>
        <w:rPr>
          <w:lang w:val="en-US"/>
        </w:rPr>
      </w:pPr>
      <w:r w:rsidRPr="00315D67">
        <w:rPr>
          <w:lang w:val="en-US"/>
        </w:rPr>
        <w:t>Therefore</w:t>
      </w:r>
      <w:r w:rsidR="00315D67">
        <w:rPr>
          <w:lang w:val="en-US"/>
        </w:rPr>
        <w:t>, the following work item objective is proposed.</w:t>
      </w:r>
      <w:r w:rsidR="00315D67" w:rsidRPr="00315D67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7550" w14:paraId="6DFAF64F" w14:textId="77777777" w:rsidTr="009C7550">
        <w:tc>
          <w:tcPr>
            <w:tcW w:w="9629" w:type="dxa"/>
          </w:tcPr>
          <w:p w14:paraId="125FA3C1" w14:textId="77777777" w:rsidR="009C7550" w:rsidRPr="00315D67" w:rsidRDefault="009C7550" w:rsidP="009C7550">
            <w:pPr>
              <w:rPr>
                <w:b/>
                <w:bCs/>
                <w:u w:val="single"/>
                <w:lang w:val="en-US"/>
              </w:rPr>
            </w:pPr>
            <w:r w:rsidRPr="00315D67">
              <w:rPr>
                <w:b/>
                <w:bCs/>
                <w:u w:val="single"/>
                <w:lang w:val="en-US"/>
              </w:rPr>
              <w:t xml:space="preserve">Proposal 1: </w:t>
            </w:r>
          </w:p>
          <w:p w14:paraId="4CE5698B" w14:textId="44045C23" w:rsidR="009C7550" w:rsidRDefault="009C7550" w:rsidP="009A7A88">
            <w:pPr>
              <w:spacing w:after="60"/>
              <w:rPr>
                <w:lang w:val="en-US"/>
              </w:rPr>
            </w:pPr>
            <w:r w:rsidRPr="001779E7">
              <w:rPr>
                <w:lang w:val="en-US"/>
              </w:rPr>
              <w:t>Specify</w:t>
            </w:r>
            <w:r w:rsidR="00A830D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signaling </w:t>
            </w:r>
            <w:r w:rsidRPr="001779E7">
              <w:rPr>
                <w:lang w:val="en-US"/>
              </w:rPr>
              <w:t xml:space="preserve">and procedures </w:t>
            </w:r>
            <w:r w:rsidR="007E65F1">
              <w:rPr>
                <w:lang w:val="en-US"/>
              </w:rPr>
              <w:t xml:space="preserve">to semi-statically indicate SBFD slots and sub-bands to a SBFD-aware UE </w:t>
            </w:r>
            <w:r w:rsidR="000D343D">
              <w:rPr>
                <w:lang w:val="en-US"/>
              </w:rPr>
              <w:t xml:space="preserve">in RRC_CONNECTED </w:t>
            </w:r>
            <w:r w:rsidR="007E65F1">
              <w:rPr>
                <w:lang w:val="en-US"/>
              </w:rPr>
              <w:t>within a TDD carrier</w:t>
            </w:r>
            <w:r w:rsidR="003D7863">
              <w:rPr>
                <w:lang w:val="en-US"/>
              </w:rPr>
              <w:t xml:space="preserve"> [RAN1</w:t>
            </w:r>
            <w:r w:rsidR="00946552">
              <w:rPr>
                <w:lang w:val="en-US"/>
              </w:rPr>
              <w:t>/RAN4</w:t>
            </w:r>
            <w:r w:rsidR="003D7863">
              <w:rPr>
                <w:lang w:val="en-US"/>
              </w:rPr>
              <w:t>]</w:t>
            </w:r>
          </w:p>
          <w:p w14:paraId="180EDA88" w14:textId="3D5A3ECC" w:rsidR="009C7550" w:rsidRDefault="009C7550" w:rsidP="009C7550">
            <w:pPr>
              <w:pStyle w:val="B1"/>
              <w:spacing w:after="6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="009A7A88">
              <w:rPr>
                <w:lang w:val="en-US"/>
              </w:rPr>
              <w:t>Requirements for t</w:t>
            </w:r>
            <w:r w:rsidR="009A7A88" w:rsidRPr="009A7A88">
              <w:rPr>
                <w:rFonts w:hint="eastAsia"/>
                <w:lang w:val="en-US"/>
              </w:rPr>
              <w:t xml:space="preserve">ransition points from non-SBFD symbols to SBFD symbols </w:t>
            </w:r>
            <w:r w:rsidR="009A7A88">
              <w:rPr>
                <w:lang w:val="en-US"/>
              </w:rPr>
              <w:t>(</w:t>
            </w:r>
            <w:r w:rsidR="009A7A88" w:rsidRPr="009A7A88">
              <w:rPr>
                <w:rFonts w:hint="eastAsia"/>
                <w:lang w:val="en-US"/>
              </w:rPr>
              <w:t>and</w:t>
            </w:r>
            <w:r w:rsidR="009A7A88">
              <w:rPr>
                <w:lang w:val="en-US"/>
              </w:rPr>
              <w:t xml:space="preserve"> vice versa)</w:t>
            </w:r>
            <w:r w:rsidR="009A7A88" w:rsidRPr="009A7A88">
              <w:rPr>
                <w:rFonts w:hint="eastAsia"/>
                <w:lang w:val="en-US"/>
              </w:rPr>
              <w:t xml:space="preserve"> within a TDD UL/DL pattern period</w:t>
            </w:r>
          </w:p>
          <w:p w14:paraId="710E7E13" w14:textId="54079823" w:rsidR="009A7A88" w:rsidRDefault="009C7550" w:rsidP="009A7A88">
            <w:pPr>
              <w:pStyle w:val="B1"/>
              <w:spacing w:after="60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="009A7A88">
              <w:rPr>
                <w:lang w:val="en-US"/>
              </w:rPr>
              <w:t xml:space="preserve">One UL sub-band with center frequency aligned with </w:t>
            </w:r>
            <w:r w:rsidR="009A7A88" w:rsidRPr="009A7A88">
              <w:t>configured DL and UL BWP pair</w:t>
            </w:r>
          </w:p>
          <w:p w14:paraId="287A116B" w14:textId="592158AD" w:rsidR="009C7550" w:rsidRPr="009A7A88" w:rsidRDefault="009A7A88" w:rsidP="009A7A88">
            <w:pPr>
              <w:pStyle w:val="B1"/>
              <w:spacing w:after="60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No dynamic adaptation of UL/DL sub-band si</w:t>
            </w:r>
            <w:r w:rsidR="00472A0D">
              <w:rPr>
                <w:lang w:val="en-US"/>
              </w:rPr>
              <w:t>zes</w:t>
            </w:r>
          </w:p>
        </w:tc>
      </w:tr>
    </w:tbl>
    <w:p w14:paraId="6ABA3158" w14:textId="77777777" w:rsidR="009C7550" w:rsidRPr="00315D67" w:rsidRDefault="009C7550" w:rsidP="00315D67">
      <w:pPr>
        <w:rPr>
          <w:lang w:val="en-US"/>
        </w:rPr>
      </w:pPr>
    </w:p>
    <w:p w14:paraId="598DE883" w14:textId="3C14B735" w:rsidR="00636CAE" w:rsidRDefault="00636CAE" w:rsidP="00636CAE">
      <w:pPr>
        <w:pStyle w:val="Heading2"/>
        <w:spacing w:after="180"/>
        <w:rPr>
          <w:color w:val="auto"/>
        </w:rPr>
      </w:pPr>
      <w:r w:rsidRPr="00A06850">
        <w:rPr>
          <w:color w:val="auto"/>
        </w:rPr>
        <w:t>2.</w:t>
      </w:r>
      <w:r>
        <w:rPr>
          <w:color w:val="auto"/>
        </w:rPr>
        <w:t>2</w:t>
      </w:r>
      <w:r w:rsidRPr="00A06850">
        <w:rPr>
          <w:color w:val="auto"/>
        </w:rPr>
        <w:tab/>
        <w:t xml:space="preserve">Enhancements to support </w:t>
      </w:r>
      <w:r w:rsidR="003169C2">
        <w:rPr>
          <w:color w:val="auto"/>
        </w:rPr>
        <w:t xml:space="preserve">SBFD operation at the </w:t>
      </w:r>
      <w:proofErr w:type="spellStart"/>
      <w:proofErr w:type="gramStart"/>
      <w:r w:rsidR="003169C2">
        <w:rPr>
          <w:color w:val="auto"/>
        </w:rPr>
        <w:t>gNB</w:t>
      </w:r>
      <w:proofErr w:type="spellEnd"/>
      <w:proofErr w:type="gramEnd"/>
    </w:p>
    <w:p w14:paraId="26B26995" w14:textId="48B066EB" w:rsidR="00F22599" w:rsidRDefault="00F96665" w:rsidP="00F96665">
      <w:pPr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 xml:space="preserve">For </w:t>
      </w:r>
      <w:r w:rsidR="00F22599">
        <w:rPr>
          <w:rFonts w:hint="eastAsia"/>
          <w:lang w:val="en-US" w:eastAsia="zh-CN"/>
        </w:rPr>
        <w:t>SBFD</w:t>
      </w:r>
      <w:r w:rsidR="00F22599" w:rsidRPr="00120D24">
        <w:rPr>
          <w:rFonts w:ascii="Times" w:eastAsia="Malgun Gothic" w:hAnsi="Times"/>
          <w:szCs w:val="24"/>
          <w:lang w:eastAsia="zh-CN"/>
        </w:rPr>
        <w:t xml:space="preserve"> </w:t>
      </w:r>
      <w:r w:rsidR="00F22599" w:rsidRPr="000D752B">
        <w:rPr>
          <w:rFonts w:ascii="Times" w:eastAsia="Malgun Gothic" w:hAnsi="Times"/>
          <w:szCs w:val="24"/>
          <w:lang w:eastAsia="zh-CN"/>
        </w:rPr>
        <w:t>aware U</w:t>
      </w:r>
      <w:r w:rsidR="00F22599" w:rsidRPr="000D752B">
        <w:rPr>
          <w:rFonts w:ascii="Times" w:hAnsi="Times" w:hint="eastAsia"/>
          <w:szCs w:val="24"/>
          <w:lang w:eastAsia="zh-CN"/>
        </w:rPr>
        <w:t>E</w:t>
      </w:r>
      <w:r w:rsidR="00F22599" w:rsidRPr="000D752B">
        <w:rPr>
          <w:rFonts w:ascii="Times" w:eastAsia="Malgun Gothic" w:hAnsi="Times"/>
          <w:szCs w:val="24"/>
          <w:lang w:eastAsia="zh-CN"/>
        </w:rPr>
        <w:t>s</w:t>
      </w:r>
      <w:r w:rsidR="00F22599">
        <w:rPr>
          <w:rFonts w:ascii="Times" w:eastAsia="Malgun Gothic" w:hAnsi="Times"/>
          <w:szCs w:val="24"/>
          <w:lang w:eastAsia="zh-CN"/>
        </w:rPr>
        <w:t>, couple of</w:t>
      </w:r>
      <w:r w:rsidR="00F22599">
        <w:rPr>
          <w:rFonts w:ascii="Times" w:hAnsi="Times" w:hint="eastAsia"/>
          <w:szCs w:val="24"/>
          <w:lang w:eastAsia="zh-CN"/>
        </w:rPr>
        <w:t xml:space="preserve"> </w:t>
      </w:r>
      <w:r>
        <w:rPr>
          <w:rFonts w:ascii="Times" w:hAnsi="Times" w:hint="eastAsia"/>
          <w:szCs w:val="24"/>
          <w:lang w:eastAsia="zh-CN"/>
        </w:rPr>
        <w:t xml:space="preserve">enhancements </w:t>
      </w:r>
      <w:r w:rsidR="00F22599">
        <w:rPr>
          <w:rFonts w:ascii="Times" w:hAnsi="Times"/>
          <w:szCs w:val="24"/>
          <w:lang w:eastAsia="zh-CN"/>
        </w:rPr>
        <w:t>regarding transmission and reception was studied during</w:t>
      </w:r>
      <w:r w:rsidR="00B331E5">
        <w:rPr>
          <w:rFonts w:ascii="Times" w:hAnsi="Times"/>
          <w:szCs w:val="24"/>
          <w:lang w:eastAsia="zh-CN"/>
        </w:rPr>
        <w:t xml:space="preserve"> the</w:t>
      </w:r>
      <w:r w:rsidR="00F22599">
        <w:rPr>
          <w:rFonts w:ascii="Times" w:hAnsi="Times"/>
          <w:szCs w:val="24"/>
          <w:lang w:eastAsia="zh-CN"/>
        </w:rPr>
        <w:t xml:space="preserve"> SI phase, </w:t>
      </w:r>
      <w:r w:rsidR="006129FE">
        <w:rPr>
          <w:rFonts w:ascii="Times" w:hAnsi="Times"/>
          <w:szCs w:val="24"/>
          <w:lang w:eastAsia="zh-CN"/>
        </w:rPr>
        <w:t>given that UE is assumed a half-duplex UE. F</w:t>
      </w:r>
      <w:r w:rsidR="00F22599">
        <w:rPr>
          <w:rFonts w:ascii="Times" w:hAnsi="Times"/>
          <w:szCs w:val="24"/>
          <w:lang w:eastAsia="zh-CN"/>
        </w:rPr>
        <w:t xml:space="preserve">or </w:t>
      </w:r>
      <w:r w:rsidR="00497FA0">
        <w:rPr>
          <w:rFonts w:ascii="Times" w:hAnsi="Times"/>
          <w:szCs w:val="24"/>
          <w:lang w:eastAsia="zh-CN"/>
        </w:rPr>
        <w:t>example,</w:t>
      </w:r>
      <w:r w:rsidR="00F22599">
        <w:rPr>
          <w:rFonts w:ascii="Times" w:hAnsi="Times"/>
          <w:szCs w:val="24"/>
          <w:lang w:eastAsia="zh-CN"/>
        </w:rPr>
        <w:t xml:space="preserve"> for a channel/signal with repetitions, </w:t>
      </w:r>
      <w:r w:rsidR="009E3899">
        <w:rPr>
          <w:rFonts w:ascii="Times" w:hAnsi="Times"/>
          <w:szCs w:val="24"/>
          <w:lang w:eastAsia="zh-CN"/>
        </w:rPr>
        <w:t xml:space="preserve">new specification may be needed when </w:t>
      </w:r>
      <w:r w:rsidR="00F22599">
        <w:rPr>
          <w:rFonts w:ascii="Times" w:hAnsi="Times"/>
          <w:szCs w:val="24"/>
          <w:lang w:eastAsia="zh-CN"/>
        </w:rPr>
        <w:t xml:space="preserve">different repetitions span both SBFD and non-SBFD slots and/or go beyond the allocated sub-band boundaries. Depending on the specific channel/signal, the proposed solution can vary from completely dropping the repetition occasion to perform rate-matching and/or partially dropping. </w:t>
      </w:r>
      <w:r w:rsidR="006129FE">
        <w:rPr>
          <w:rFonts w:ascii="Times" w:hAnsi="Times"/>
          <w:szCs w:val="24"/>
          <w:lang w:eastAsia="zh-CN"/>
        </w:rPr>
        <w:t>The scope of such signalling enhancement should be limited to channels/signals that are semi-statically configured</w:t>
      </w:r>
      <w:r w:rsidR="00ED4E6B">
        <w:rPr>
          <w:rFonts w:ascii="Times" w:hAnsi="Times"/>
          <w:szCs w:val="24"/>
          <w:lang w:eastAsia="zh-CN"/>
        </w:rPr>
        <w:t>, like CG-PUSCH, periodic CSI-RS, etc</w:t>
      </w:r>
      <w:r w:rsidR="006129FE">
        <w:rPr>
          <w:rFonts w:ascii="Times" w:hAnsi="Times"/>
          <w:szCs w:val="24"/>
          <w:lang w:eastAsia="zh-CN"/>
        </w:rPr>
        <w:t>. In other words, for dynamic indication</w:t>
      </w:r>
      <w:r w:rsidR="00C02D9F">
        <w:rPr>
          <w:rFonts w:ascii="Times" w:hAnsi="Times"/>
          <w:szCs w:val="24"/>
          <w:lang w:eastAsia="zh-CN"/>
        </w:rPr>
        <w:t>s without repetitions</w:t>
      </w:r>
      <w:r w:rsidR="006129FE">
        <w:rPr>
          <w:rFonts w:ascii="Times" w:hAnsi="Times"/>
          <w:szCs w:val="24"/>
          <w:lang w:eastAsia="zh-CN"/>
        </w:rPr>
        <w:t xml:space="preserve">, </w:t>
      </w:r>
      <w:r w:rsidR="00ED4E6B">
        <w:rPr>
          <w:rFonts w:ascii="Times" w:hAnsi="Times"/>
          <w:szCs w:val="24"/>
          <w:lang w:eastAsia="zh-CN"/>
        </w:rPr>
        <w:t xml:space="preserve">it is not expected that the allocation </w:t>
      </w:r>
      <w:r w:rsidR="006129FE">
        <w:rPr>
          <w:rFonts w:ascii="Times" w:hAnsi="Times"/>
          <w:szCs w:val="24"/>
          <w:lang w:eastAsia="zh-CN"/>
        </w:rPr>
        <w:t xml:space="preserve">in time/frequency </w:t>
      </w:r>
      <w:r w:rsidR="00ED4E6B">
        <w:rPr>
          <w:rFonts w:ascii="Times" w:hAnsi="Times"/>
          <w:szCs w:val="24"/>
          <w:lang w:eastAsia="zh-CN"/>
        </w:rPr>
        <w:t>goes beyond the indicated sub-band and/or symbol types</w:t>
      </w:r>
      <w:r w:rsidR="006129FE">
        <w:rPr>
          <w:rFonts w:ascii="Times" w:hAnsi="Times"/>
          <w:szCs w:val="24"/>
          <w:lang w:eastAsia="zh-CN"/>
        </w:rPr>
        <w:t xml:space="preserve">. </w:t>
      </w:r>
      <w:r w:rsidR="00F22599">
        <w:rPr>
          <w:rFonts w:ascii="Times" w:hAnsi="Times"/>
          <w:szCs w:val="24"/>
          <w:lang w:eastAsia="zh-CN"/>
        </w:rPr>
        <w:t xml:space="preserve"> </w:t>
      </w:r>
      <w:r w:rsidR="00ED4E6B">
        <w:rPr>
          <w:rFonts w:ascii="Times" w:hAnsi="Times"/>
          <w:szCs w:val="24"/>
          <w:lang w:eastAsia="zh-CN"/>
        </w:rPr>
        <w:t xml:space="preserve">In addition, PDCCH should be deprioritize from such enhancements since </w:t>
      </w:r>
      <w:r w:rsidR="001329EF">
        <w:rPr>
          <w:rFonts w:ascii="Times" w:hAnsi="Times"/>
          <w:szCs w:val="24"/>
          <w:lang w:eastAsia="zh-CN"/>
        </w:rPr>
        <w:t>PDCCH</w:t>
      </w:r>
      <w:r w:rsidR="00ED4E6B">
        <w:rPr>
          <w:rFonts w:ascii="Times" w:hAnsi="Times"/>
          <w:szCs w:val="24"/>
          <w:lang w:eastAsia="zh-CN"/>
        </w:rPr>
        <w:t xml:space="preserve"> can be configured by scheduler to be </w:t>
      </w:r>
      <w:r w:rsidR="001329EF">
        <w:rPr>
          <w:rFonts w:ascii="Times" w:hAnsi="Times"/>
          <w:szCs w:val="24"/>
          <w:lang w:eastAsia="zh-CN"/>
        </w:rPr>
        <w:t xml:space="preserve">monitored only </w:t>
      </w:r>
      <w:r w:rsidR="00ED4E6B">
        <w:rPr>
          <w:rFonts w:ascii="Times" w:hAnsi="Times"/>
          <w:szCs w:val="24"/>
          <w:lang w:eastAsia="zh-CN"/>
        </w:rPr>
        <w:t>within DL sub-band boundaries. In lack of strong justification for PDCCH, new design for PDCCH</w:t>
      </w:r>
      <w:r w:rsidR="00970EA9">
        <w:rPr>
          <w:rFonts w:ascii="Times" w:hAnsi="Times"/>
          <w:szCs w:val="24"/>
          <w:lang w:eastAsia="zh-CN"/>
        </w:rPr>
        <w:t xml:space="preserve"> </w:t>
      </w:r>
      <w:r w:rsidR="00ED4E6B">
        <w:rPr>
          <w:rFonts w:ascii="Times" w:hAnsi="Times"/>
          <w:szCs w:val="24"/>
          <w:lang w:eastAsia="zh-CN"/>
        </w:rPr>
        <w:t>just increase</w:t>
      </w:r>
      <w:r w:rsidR="00970EA9">
        <w:rPr>
          <w:rFonts w:ascii="Times" w:hAnsi="Times"/>
          <w:szCs w:val="24"/>
          <w:lang w:eastAsia="zh-CN"/>
        </w:rPr>
        <w:t>s</w:t>
      </w:r>
      <w:r w:rsidR="00ED4E6B">
        <w:rPr>
          <w:rFonts w:ascii="Times" w:hAnsi="Times"/>
          <w:szCs w:val="24"/>
          <w:lang w:eastAsia="zh-CN"/>
        </w:rPr>
        <w:t xml:space="preserve"> UE complexity and </w:t>
      </w:r>
      <w:r w:rsidR="00970EA9">
        <w:rPr>
          <w:rFonts w:ascii="Times" w:hAnsi="Times"/>
          <w:szCs w:val="24"/>
          <w:lang w:eastAsia="zh-CN"/>
        </w:rPr>
        <w:t xml:space="preserve">unnecessarily demands </w:t>
      </w:r>
      <w:r w:rsidR="00ED4E6B">
        <w:rPr>
          <w:rFonts w:ascii="Times" w:hAnsi="Times"/>
          <w:szCs w:val="24"/>
          <w:lang w:eastAsia="zh-CN"/>
        </w:rPr>
        <w:t>specification effort.</w:t>
      </w:r>
    </w:p>
    <w:p w14:paraId="4282C316" w14:textId="77777777" w:rsidR="00497FA0" w:rsidRDefault="00497FA0" w:rsidP="00497FA0">
      <w:pPr>
        <w:rPr>
          <w:lang w:val="en-US"/>
        </w:rPr>
      </w:pPr>
      <w:r w:rsidRPr="00315D67">
        <w:rPr>
          <w:lang w:val="en-US"/>
        </w:rPr>
        <w:t>Therefore</w:t>
      </w:r>
      <w:r>
        <w:rPr>
          <w:lang w:val="en-US"/>
        </w:rPr>
        <w:t>, the following work item objective is proposed.</w:t>
      </w:r>
      <w:r w:rsidRPr="00315D67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7FA0" w14:paraId="5B24785B" w14:textId="77777777" w:rsidTr="008977CE">
        <w:tc>
          <w:tcPr>
            <w:tcW w:w="9629" w:type="dxa"/>
          </w:tcPr>
          <w:p w14:paraId="2D82F318" w14:textId="24B1168B" w:rsidR="00497FA0" w:rsidRPr="00315D67" w:rsidRDefault="00497FA0" w:rsidP="008977CE">
            <w:pPr>
              <w:rPr>
                <w:b/>
                <w:bCs/>
                <w:u w:val="single"/>
                <w:lang w:val="en-US"/>
              </w:rPr>
            </w:pPr>
            <w:r w:rsidRPr="00315D67">
              <w:rPr>
                <w:b/>
                <w:bCs/>
                <w:u w:val="single"/>
                <w:lang w:val="en-US"/>
              </w:rPr>
              <w:t xml:space="preserve">Proposal </w:t>
            </w:r>
            <w:r w:rsidR="006E4BBD">
              <w:rPr>
                <w:b/>
                <w:bCs/>
                <w:u w:val="single"/>
                <w:lang w:val="en-US"/>
              </w:rPr>
              <w:t>2</w:t>
            </w:r>
            <w:r w:rsidRPr="00315D67">
              <w:rPr>
                <w:b/>
                <w:bCs/>
                <w:u w:val="single"/>
                <w:lang w:val="en-US"/>
              </w:rPr>
              <w:t xml:space="preserve">: </w:t>
            </w:r>
          </w:p>
          <w:p w14:paraId="13B499DE" w14:textId="79719ABE" w:rsidR="00497FA0" w:rsidRDefault="00497FA0" w:rsidP="008977CE">
            <w:pPr>
              <w:spacing w:after="60"/>
              <w:rPr>
                <w:lang w:val="en-US"/>
              </w:rPr>
            </w:pPr>
            <w:r w:rsidRPr="001779E7">
              <w:rPr>
                <w:lang w:val="en-US"/>
              </w:rPr>
              <w:t>Specify</w:t>
            </w:r>
            <w:r>
              <w:rPr>
                <w:lang w:val="en-US"/>
              </w:rPr>
              <w:t xml:space="preserve"> signaling </w:t>
            </w:r>
            <w:r w:rsidRPr="001779E7">
              <w:rPr>
                <w:lang w:val="en-US"/>
              </w:rPr>
              <w:t xml:space="preserve">and procedures </w:t>
            </w:r>
            <w:r w:rsidR="00622F9F">
              <w:rPr>
                <w:lang w:val="en-US"/>
              </w:rPr>
              <w:t>for transmissions and receptions that go beyond allocated sub-bands and/or different symbol types</w:t>
            </w:r>
            <w:r w:rsidR="003D7863">
              <w:rPr>
                <w:lang w:val="en-US"/>
              </w:rPr>
              <w:t xml:space="preserve"> [RAN1]</w:t>
            </w:r>
          </w:p>
          <w:p w14:paraId="1B710DA0" w14:textId="026D97D6" w:rsidR="00497FA0" w:rsidRPr="00622F9F" w:rsidRDefault="00497FA0" w:rsidP="00622F9F">
            <w:pPr>
              <w:pStyle w:val="B1"/>
              <w:spacing w:after="6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="00622F9F">
              <w:rPr>
                <w:lang w:val="en-US"/>
              </w:rPr>
              <w:t>De-prioritize PDCCH enhancement</w:t>
            </w:r>
            <w:r w:rsidR="00C02D9F">
              <w:rPr>
                <w:lang w:val="en-US"/>
              </w:rPr>
              <w:t xml:space="preserve"> </w:t>
            </w:r>
          </w:p>
        </w:tc>
      </w:tr>
    </w:tbl>
    <w:p w14:paraId="1CB74E81" w14:textId="77777777" w:rsidR="00F22599" w:rsidRDefault="00F22599" w:rsidP="00F96665">
      <w:pPr>
        <w:jc w:val="both"/>
        <w:rPr>
          <w:rFonts w:ascii="Times" w:hAnsi="Times"/>
          <w:szCs w:val="24"/>
          <w:lang w:eastAsia="zh-CN"/>
        </w:rPr>
      </w:pPr>
    </w:p>
    <w:p w14:paraId="03E68203" w14:textId="21FC761B" w:rsidR="00F96665" w:rsidRPr="003D7863" w:rsidRDefault="00515B0E" w:rsidP="005B3F22">
      <w:pPr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/>
          <w:szCs w:val="24"/>
          <w:lang w:eastAsia="zh-CN"/>
        </w:rPr>
        <w:t xml:space="preserve">Rel-16 specified UE-to-UE CLI measurement although the procedure is L3 based and not responsive to fast change of CLI interference profile. Within the study item phase in Rel-18, </w:t>
      </w:r>
      <w:r>
        <w:rPr>
          <w:lang w:eastAsia="zh-CN"/>
        </w:rPr>
        <w:t xml:space="preserve">enhancement to </w:t>
      </w:r>
      <w:r>
        <w:rPr>
          <w:rFonts w:hint="eastAsia"/>
          <w:lang w:eastAsia="zh-CN"/>
        </w:rPr>
        <w:t xml:space="preserve">CLI </w:t>
      </w:r>
      <w:r>
        <w:rPr>
          <w:lang w:eastAsia="zh-CN"/>
        </w:rPr>
        <w:t xml:space="preserve">management, measurement and reporting for both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-to-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UE-to-UE inter-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co-channel CLI w</w:t>
      </w:r>
      <w:r w:rsidR="003D7863">
        <w:rPr>
          <w:lang w:eastAsia="zh-CN"/>
        </w:rPr>
        <w:t>ere</w:t>
      </w:r>
      <w:r>
        <w:rPr>
          <w:lang w:eastAsia="zh-CN"/>
        </w:rPr>
        <w:t xml:space="preserve"> discussed.  Examples of such possible signalling enhancements include </w:t>
      </w:r>
      <w:r>
        <w:rPr>
          <w:rFonts w:hint="eastAsia"/>
          <w:lang w:eastAsia="zh-CN"/>
        </w:rPr>
        <w:t>L1/L2 based UE-to-UE CLI measurement</w:t>
      </w:r>
      <w:r>
        <w:rPr>
          <w:lang w:eastAsia="zh-CN"/>
        </w:rPr>
        <w:t>/report and coordinated scheduling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xchange of semi-static SBFD configurations among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242757C6" w14:textId="7EAF283A" w:rsidR="00B40535" w:rsidRDefault="00974BA0" w:rsidP="005B3F22">
      <w:pPr>
        <w:jc w:val="both"/>
        <w:rPr>
          <w:lang w:val="en-US"/>
        </w:rPr>
      </w:pPr>
      <w:r w:rsidRPr="00315D67">
        <w:rPr>
          <w:lang w:val="en-US"/>
        </w:rPr>
        <w:t>Therefore</w:t>
      </w:r>
      <w:r w:rsidR="00B40535" w:rsidRPr="00315D67">
        <w:rPr>
          <w:lang w:val="en-US"/>
        </w:rPr>
        <w:t xml:space="preserve">, </w:t>
      </w:r>
      <w:r w:rsidR="00B40535">
        <w:rPr>
          <w:lang w:val="en-US"/>
        </w:rPr>
        <w:t xml:space="preserve">to </w:t>
      </w:r>
      <w:r w:rsidR="003D7863">
        <w:rPr>
          <w:lang w:val="en-US"/>
        </w:rPr>
        <w:t>enhance CLI measurement and reporting</w:t>
      </w:r>
      <w:r w:rsidR="00B40535">
        <w:rPr>
          <w:lang w:val="en-US"/>
        </w:rPr>
        <w:t>, the following work item objective is proposed.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01A5" w14:paraId="2BB63C84" w14:textId="77777777" w:rsidTr="00D901A5">
        <w:tc>
          <w:tcPr>
            <w:tcW w:w="9629" w:type="dxa"/>
          </w:tcPr>
          <w:p w14:paraId="5AA8EE64" w14:textId="69F9A36E" w:rsidR="00D901A5" w:rsidRPr="00B40535" w:rsidRDefault="00D901A5" w:rsidP="00D901A5">
            <w:pPr>
              <w:rPr>
                <w:b/>
                <w:bCs/>
                <w:u w:val="single"/>
              </w:rPr>
            </w:pPr>
            <w:r w:rsidRPr="00B40535">
              <w:rPr>
                <w:b/>
                <w:bCs/>
                <w:u w:val="single"/>
              </w:rPr>
              <w:t xml:space="preserve">Proposal </w:t>
            </w:r>
            <w:r w:rsidR="00515B0E">
              <w:rPr>
                <w:b/>
                <w:bCs/>
                <w:u w:val="single"/>
              </w:rPr>
              <w:t>3</w:t>
            </w:r>
            <w:r w:rsidRPr="00B40535">
              <w:rPr>
                <w:b/>
                <w:bCs/>
                <w:u w:val="single"/>
              </w:rPr>
              <w:t>:</w:t>
            </w:r>
          </w:p>
          <w:p w14:paraId="1DCE602D" w14:textId="4F57D5EA" w:rsidR="00D901A5" w:rsidRDefault="00D901A5" w:rsidP="00D901A5">
            <w:pPr>
              <w:spacing w:after="60"/>
              <w:rPr>
                <w:rFonts w:eastAsia="MS Mincho"/>
                <w:lang w:eastAsia="en-GB"/>
              </w:rPr>
            </w:pPr>
            <w:r w:rsidRPr="00C904BA">
              <w:rPr>
                <w:rFonts w:eastAsia="MS Mincho" w:hint="eastAsia"/>
                <w:lang w:eastAsia="en-GB"/>
              </w:rPr>
              <w:t xml:space="preserve">Specify the enhancements </w:t>
            </w:r>
            <w:r>
              <w:rPr>
                <w:rFonts w:eastAsia="MS Mincho"/>
                <w:lang w:eastAsia="en-GB"/>
              </w:rPr>
              <w:t>and</w:t>
            </w:r>
            <w:r w:rsidRPr="00C904BA">
              <w:rPr>
                <w:rFonts w:eastAsia="MS Mincho" w:hint="eastAsia"/>
                <w:lang w:eastAsia="en-GB"/>
              </w:rPr>
              <w:t xml:space="preserve"> procedures for </w:t>
            </w:r>
            <w:r w:rsidR="003D7863">
              <w:rPr>
                <w:rFonts w:eastAsia="MS Mincho"/>
                <w:lang w:eastAsia="en-GB"/>
              </w:rPr>
              <w:t xml:space="preserve">CLI management and </w:t>
            </w:r>
            <w:r w:rsidR="00515B0E">
              <w:rPr>
                <w:rFonts w:eastAsia="MS Mincho"/>
                <w:lang w:eastAsia="en-GB"/>
              </w:rPr>
              <w:t>L1/L2 based CLI measurement and reporting</w:t>
            </w:r>
            <w:r>
              <w:rPr>
                <w:rFonts w:eastAsia="MS Mincho"/>
                <w:lang w:eastAsia="en-GB"/>
              </w:rPr>
              <w:t xml:space="preserve"> </w:t>
            </w:r>
            <w:r w:rsidR="003D7863">
              <w:rPr>
                <w:rFonts w:eastAsia="MS Mincho"/>
                <w:lang w:eastAsia="en-GB"/>
              </w:rPr>
              <w:t>[RAN1/RAN4/RAN</w:t>
            </w:r>
            <w:r w:rsidR="000C758F">
              <w:rPr>
                <w:rFonts w:eastAsia="MS Mincho"/>
                <w:lang w:eastAsia="en-GB"/>
              </w:rPr>
              <w:t>3</w:t>
            </w:r>
            <w:r w:rsidR="003D7863">
              <w:rPr>
                <w:rFonts w:eastAsia="MS Mincho"/>
                <w:lang w:eastAsia="en-GB"/>
              </w:rPr>
              <w:t>]</w:t>
            </w:r>
          </w:p>
          <w:p w14:paraId="114C5CC4" w14:textId="45B7B348" w:rsidR="00D901A5" w:rsidRPr="00786D6B" w:rsidRDefault="00515B0E" w:rsidP="00D901A5">
            <w:pPr>
              <w:pStyle w:val="ListParagraph"/>
              <w:numPr>
                <w:ilvl w:val="0"/>
                <w:numId w:val="51"/>
              </w:numPr>
              <w:spacing w:after="6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In-band </w:t>
            </w:r>
            <w:r w:rsidR="003D7863">
              <w:rPr>
                <w:rFonts w:eastAsia="Malgun Gothic"/>
              </w:rPr>
              <w:t>measurement is prioritized over inter-</w:t>
            </w:r>
            <w:proofErr w:type="spellStart"/>
            <w:r w:rsidR="003D7863">
              <w:rPr>
                <w:rFonts w:eastAsia="Malgun Gothic"/>
              </w:rPr>
              <w:t>subband</w:t>
            </w:r>
            <w:proofErr w:type="spellEnd"/>
            <w:r w:rsidR="003D7863">
              <w:rPr>
                <w:rFonts w:eastAsia="Malgun Gothic"/>
              </w:rPr>
              <w:t xml:space="preserve"> measurements</w:t>
            </w:r>
          </w:p>
          <w:p w14:paraId="6F49BE2F" w14:textId="513B1AF8" w:rsidR="00D901A5" w:rsidRDefault="008610CF" w:rsidP="00A37644">
            <w:pPr>
              <w:pStyle w:val="B1"/>
              <w:numPr>
                <w:ilvl w:val="0"/>
                <w:numId w:val="51"/>
              </w:numPr>
              <w:spacing w:after="60"/>
              <w:ind w:left="641" w:hanging="357"/>
            </w:pPr>
            <w:r>
              <w:rPr>
                <w:lang w:eastAsia="zh-CN"/>
              </w:rPr>
              <w:t>Current CSI measurement/report procedure is the baseline</w:t>
            </w:r>
            <w:r w:rsidR="00D65733">
              <w:rPr>
                <w:lang w:eastAsia="zh-CN"/>
              </w:rPr>
              <w:t>.</w:t>
            </w:r>
          </w:p>
          <w:p w14:paraId="4B74C6CC" w14:textId="388CE73F" w:rsidR="003D7863" w:rsidRPr="003D7863" w:rsidRDefault="003D7863" w:rsidP="003D7863">
            <w:pPr>
              <w:pStyle w:val="B1"/>
              <w:numPr>
                <w:ilvl w:val="0"/>
                <w:numId w:val="51"/>
              </w:numPr>
              <w:spacing w:after="60"/>
              <w:ind w:left="641" w:hanging="357"/>
              <w:rPr>
                <w:lang w:val="en-US"/>
              </w:rPr>
            </w:pPr>
            <w:r>
              <w:t xml:space="preserve">For UE-to-UE CLI management, </w:t>
            </w:r>
            <w:r>
              <w:rPr>
                <w:lang w:val="en-US"/>
              </w:rPr>
              <w:t xml:space="preserve">strive to reuse </w:t>
            </w:r>
            <w:r w:rsidRPr="003D7863">
              <w:rPr>
                <w:lang w:val="en-US"/>
              </w:rPr>
              <w:t xml:space="preserve">existing signaling and procedure to manage CLI </w:t>
            </w:r>
            <w:r>
              <w:rPr>
                <w:lang w:val="en-US"/>
              </w:rPr>
              <w:t xml:space="preserve">(like </w:t>
            </w:r>
            <w:r w:rsidRPr="003D7863">
              <w:rPr>
                <w:lang w:val="en-US"/>
              </w:rPr>
              <w:t>UL power control mechanism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>)</w:t>
            </w:r>
          </w:p>
          <w:p w14:paraId="185FBBD9" w14:textId="567FDED2" w:rsidR="003D7863" w:rsidRDefault="003D7863" w:rsidP="00A37644">
            <w:pPr>
              <w:pStyle w:val="B1"/>
              <w:numPr>
                <w:ilvl w:val="0"/>
                <w:numId w:val="51"/>
              </w:numPr>
              <w:spacing w:after="60"/>
              <w:ind w:left="641" w:hanging="357"/>
            </w:pPr>
            <w:r>
              <w:t xml:space="preserve">For </w:t>
            </w:r>
            <w:proofErr w:type="spellStart"/>
            <w:r>
              <w:t>gNB</w:t>
            </w:r>
            <w:proofErr w:type="spellEnd"/>
            <w:r>
              <w:t>-to-</w:t>
            </w:r>
            <w:proofErr w:type="spellStart"/>
            <w:r>
              <w:t>gNB</w:t>
            </w:r>
            <w:proofErr w:type="spellEnd"/>
            <w:r>
              <w:t xml:space="preserve"> CLI management, </w:t>
            </w:r>
            <w:r>
              <w:rPr>
                <w:lang w:val="en-US"/>
              </w:rPr>
              <w:t>strive to reuse</w:t>
            </w:r>
            <w:r w:rsidRPr="003D7863">
              <w:rPr>
                <w:lang w:val="en-US"/>
              </w:rPr>
              <w:t xml:space="preserve"> signaling and procedure </w:t>
            </w:r>
            <w:r w:rsidR="00FB4DCD">
              <w:rPr>
                <w:lang w:val="en-US"/>
              </w:rPr>
              <w:t xml:space="preserve">that was specified in R17 </w:t>
            </w:r>
            <w:proofErr w:type="spellStart"/>
            <w:r w:rsidR="00FB4DCD">
              <w:rPr>
                <w:lang w:val="en-US"/>
              </w:rPr>
              <w:t>eIAB</w:t>
            </w:r>
            <w:proofErr w:type="spellEnd"/>
            <w:r w:rsidRPr="003D786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(like </w:t>
            </w:r>
            <w:r w:rsidR="00FB4DCD">
              <w:rPr>
                <w:lang w:val="en-US"/>
              </w:rPr>
              <w:t>DL power adjustment</w:t>
            </w:r>
            <w:r>
              <w:rPr>
                <w:lang w:val="en-US"/>
              </w:rPr>
              <w:t xml:space="preserve">, </w:t>
            </w:r>
            <w:r w:rsidR="00FB4DCD">
              <w:rPr>
                <w:lang w:val="en-US"/>
              </w:rPr>
              <w:t xml:space="preserve">indication of desired/prohibited beams,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>)</w:t>
            </w:r>
          </w:p>
        </w:tc>
      </w:tr>
    </w:tbl>
    <w:p w14:paraId="15254B50" w14:textId="410AD0B7" w:rsidR="00DB2CA6" w:rsidRDefault="00DB2CA6" w:rsidP="00C46458">
      <w:pPr>
        <w:pStyle w:val="Heading2"/>
        <w:spacing w:after="180"/>
        <w:rPr>
          <w:lang w:val="en-US"/>
        </w:rPr>
      </w:pPr>
    </w:p>
    <w:p w14:paraId="61276E27" w14:textId="02DC25CA" w:rsidR="00413635" w:rsidRPr="00217B73" w:rsidRDefault="00413635" w:rsidP="0041363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</w:t>
      </w:r>
    </w:p>
    <w:p w14:paraId="554B66B5" w14:textId="6935D50C" w:rsidR="00E229C8" w:rsidRDefault="00413635" w:rsidP="005B3F22">
      <w:pPr>
        <w:jc w:val="both"/>
      </w:pPr>
      <w:r>
        <w:t xml:space="preserve">In this contribution, we provided our view on </w:t>
      </w:r>
      <w:r w:rsidRPr="00974BA0">
        <w:t xml:space="preserve">the </w:t>
      </w:r>
      <w:r w:rsidRPr="003334BB">
        <w:t>RAN1 scope</w:t>
      </w:r>
      <w:r w:rsidRPr="00974BA0">
        <w:t xml:space="preserve"> of </w:t>
      </w:r>
      <w:r w:rsidR="00D65733" w:rsidRPr="00246C01">
        <w:rPr>
          <w:lang w:eastAsia="zh-CN"/>
        </w:rPr>
        <w:t>evolution of NR duplex operation</w:t>
      </w:r>
      <w:r w:rsidR="00D65733" w:rsidRPr="00116E7B">
        <w:rPr>
          <w:lang w:eastAsia="zh-CN"/>
        </w:rPr>
        <w:t xml:space="preserve"> </w:t>
      </w:r>
      <w:r w:rsidR="003307B7">
        <w:t>Work Item for Rel-1</w:t>
      </w:r>
      <w:r w:rsidR="00D65733">
        <w:t>9</w:t>
      </w:r>
      <w:r w:rsidR="00D8725A">
        <w:t>. The following Work Item Objectives are proposed.</w:t>
      </w:r>
    </w:p>
    <w:p w14:paraId="0434B1EF" w14:textId="67D04E05" w:rsidR="006F6F1D" w:rsidRDefault="006F6F1D" w:rsidP="006F6F1D">
      <w:pPr>
        <w:spacing w:after="60"/>
        <w:rPr>
          <w:lang w:val="en-US"/>
        </w:rPr>
      </w:pPr>
      <w:r>
        <w:rPr>
          <w:lang w:val="en-US"/>
        </w:rPr>
        <w:t xml:space="preserve">1. </w:t>
      </w:r>
      <w:r w:rsidRPr="001779E7">
        <w:rPr>
          <w:lang w:val="en-US"/>
        </w:rPr>
        <w:t>Specify</w:t>
      </w:r>
      <w:r>
        <w:rPr>
          <w:lang w:val="en-US"/>
        </w:rPr>
        <w:t xml:space="preserve"> signaling </w:t>
      </w:r>
      <w:r w:rsidRPr="001779E7">
        <w:rPr>
          <w:lang w:val="en-US"/>
        </w:rPr>
        <w:t xml:space="preserve">and procedures </w:t>
      </w:r>
      <w:r>
        <w:rPr>
          <w:lang w:val="en-US"/>
        </w:rPr>
        <w:t>to semi-statically indicate SBFD slots and sub-bands to a SBFD-aware UE in RRC_CONNECTED within a TDD carrier [RAN1</w:t>
      </w:r>
      <w:r w:rsidR="00BE60F4">
        <w:rPr>
          <w:lang w:val="en-US"/>
        </w:rPr>
        <w:t>/RAN4</w:t>
      </w:r>
      <w:r>
        <w:rPr>
          <w:lang w:val="en-US"/>
        </w:rPr>
        <w:t>]</w:t>
      </w:r>
    </w:p>
    <w:p w14:paraId="749AD57E" w14:textId="77777777" w:rsidR="006F6F1D" w:rsidRDefault="006F6F1D" w:rsidP="006F6F1D">
      <w:pPr>
        <w:pStyle w:val="B1"/>
        <w:spacing w:after="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Requirements for t</w:t>
      </w:r>
      <w:r w:rsidRPr="009A7A88">
        <w:rPr>
          <w:rFonts w:hint="eastAsia"/>
          <w:lang w:val="en-US"/>
        </w:rPr>
        <w:t xml:space="preserve">ransition points from non-SBFD symbols to SBFD symbols </w:t>
      </w:r>
      <w:r>
        <w:rPr>
          <w:lang w:val="en-US"/>
        </w:rPr>
        <w:t>(</w:t>
      </w:r>
      <w:r w:rsidRPr="009A7A88">
        <w:rPr>
          <w:rFonts w:hint="eastAsia"/>
          <w:lang w:val="en-US"/>
        </w:rPr>
        <w:t>and</w:t>
      </w:r>
      <w:r>
        <w:rPr>
          <w:lang w:val="en-US"/>
        </w:rPr>
        <w:t xml:space="preserve"> vice versa)</w:t>
      </w:r>
      <w:r w:rsidRPr="009A7A88">
        <w:rPr>
          <w:rFonts w:hint="eastAsia"/>
          <w:lang w:val="en-US"/>
        </w:rPr>
        <w:t xml:space="preserve"> within a TDD UL/DL pattern period</w:t>
      </w:r>
    </w:p>
    <w:p w14:paraId="72FD4166" w14:textId="77777777" w:rsidR="006F6F1D" w:rsidRDefault="006F6F1D" w:rsidP="006F6F1D">
      <w:pPr>
        <w:pStyle w:val="B1"/>
        <w:spacing w:after="60"/>
      </w:pPr>
      <w:r>
        <w:rPr>
          <w:lang w:val="en-US"/>
        </w:rPr>
        <w:t>-</w:t>
      </w:r>
      <w:r>
        <w:rPr>
          <w:lang w:val="en-US"/>
        </w:rPr>
        <w:tab/>
        <w:t xml:space="preserve">One UL sub-band with center frequency aligned with </w:t>
      </w:r>
      <w:r w:rsidRPr="009A7A88">
        <w:t>configured DL and UL BWP pair</w:t>
      </w:r>
    </w:p>
    <w:p w14:paraId="13ECF30B" w14:textId="78C2E55B" w:rsidR="006F6F1D" w:rsidRDefault="006F6F1D" w:rsidP="006F6F1D">
      <w:pPr>
        <w:pStyle w:val="B1"/>
        <w:jc w:val="both"/>
      </w:pPr>
      <w:r>
        <w:rPr>
          <w:lang w:val="en-US"/>
        </w:rPr>
        <w:t>-</w:t>
      </w:r>
      <w:r>
        <w:rPr>
          <w:lang w:val="en-US"/>
        </w:rPr>
        <w:tab/>
        <w:t>No dynamic adaptation of UL/DL sub-band sizes</w:t>
      </w:r>
    </w:p>
    <w:p w14:paraId="13135A9D" w14:textId="6BA5757A" w:rsidR="006F6F1D" w:rsidRDefault="006F6F1D" w:rsidP="006F6F1D">
      <w:pPr>
        <w:spacing w:after="60"/>
        <w:rPr>
          <w:lang w:val="en-US"/>
        </w:rPr>
      </w:pPr>
      <w:r>
        <w:t>2.</w:t>
      </w:r>
      <w:r w:rsidRPr="006F6F1D">
        <w:rPr>
          <w:lang w:val="en-US"/>
        </w:rPr>
        <w:t xml:space="preserve"> </w:t>
      </w:r>
      <w:r w:rsidRPr="001779E7">
        <w:rPr>
          <w:lang w:val="en-US"/>
        </w:rPr>
        <w:t>Specify</w:t>
      </w:r>
      <w:r>
        <w:rPr>
          <w:lang w:val="en-US"/>
        </w:rPr>
        <w:t xml:space="preserve"> signaling </w:t>
      </w:r>
      <w:r w:rsidRPr="001779E7">
        <w:rPr>
          <w:lang w:val="en-US"/>
        </w:rPr>
        <w:t xml:space="preserve">and procedures </w:t>
      </w:r>
      <w:r>
        <w:rPr>
          <w:lang w:val="en-US"/>
        </w:rPr>
        <w:t>for transmissions and receptions that go beyond allocated sub-bands and/or different symbol types [RAN1]</w:t>
      </w:r>
    </w:p>
    <w:p w14:paraId="4102584F" w14:textId="3D4FB3F2" w:rsidR="00504CD0" w:rsidRDefault="006F6F1D" w:rsidP="006F6F1D">
      <w:pPr>
        <w:rPr>
          <w:lang w:val="en-US"/>
        </w:rPr>
      </w:pPr>
      <w:r>
        <w:rPr>
          <w:lang w:val="en-US"/>
        </w:rPr>
        <w:t xml:space="preserve">     -     De-prioritize PDCCH enhancement</w:t>
      </w:r>
    </w:p>
    <w:p w14:paraId="719BFAE9" w14:textId="4B692960" w:rsidR="00683C79" w:rsidRDefault="00683C79" w:rsidP="00683C79">
      <w:pPr>
        <w:spacing w:after="60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3. </w:t>
      </w:r>
      <w:r w:rsidRPr="00C904BA">
        <w:rPr>
          <w:rFonts w:eastAsia="MS Mincho" w:hint="eastAsia"/>
          <w:lang w:eastAsia="en-GB"/>
        </w:rPr>
        <w:t xml:space="preserve">Specify the enhancements </w:t>
      </w:r>
      <w:r>
        <w:rPr>
          <w:rFonts w:eastAsia="MS Mincho"/>
          <w:lang w:eastAsia="en-GB"/>
        </w:rPr>
        <w:t>and</w:t>
      </w:r>
      <w:r w:rsidRPr="00C904BA">
        <w:rPr>
          <w:rFonts w:eastAsia="MS Mincho" w:hint="eastAsia"/>
          <w:lang w:eastAsia="en-GB"/>
        </w:rPr>
        <w:t xml:space="preserve"> procedures for </w:t>
      </w:r>
      <w:r>
        <w:rPr>
          <w:rFonts w:eastAsia="MS Mincho"/>
          <w:lang w:eastAsia="en-GB"/>
        </w:rPr>
        <w:t>CLI management and L1/L2 based CLI measurement and reporting [RAN1/RAN4/RAN</w:t>
      </w:r>
      <w:r w:rsidR="00BE60F4">
        <w:rPr>
          <w:rFonts w:eastAsia="MS Mincho"/>
          <w:lang w:eastAsia="en-GB"/>
        </w:rPr>
        <w:t>3</w:t>
      </w:r>
      <w:r>
        <w:rPr>
          <w:rFonts w:eastAsia="MS Mincho"/>
          <w:lang w:eastAsia="en-GB"/>
        </w:rPr>
        <w:t>]</w:t>
      </w:r>
    </w:p>
    <w:p w14:paraId="07F5B62F" w14:textId="77777777" w:rsidR="00683C79" w:rsidRPr="00786D6B" w:rsidRDefault="00683C79" w:rsidP="00683C79">
      <w:pPr>
        <w:pStyle w:val="ListParagraph"/>
        <w:numPr>
          <w:ilvl w:val="0"/>
          <w:numId w:val="51"/>
        </w:numPr>
        <w:spacing w:after="60"/>
        <w:rPr>
          <w:rFonts w:eastAsia="Malgun Gothic"/>
        </w:rPr>
      </w:pPr>
      <w:r>
        <w:rPr>
          <w:rFonts w:eastAsia="Malgun Gothic"/>
        </w:rPr>
        <w:t>In-band measurement is prioritized over inter-</w:t>
      </w:r>
      <w:proofErr w:type="spellStart"/>
      <w:r>
        <w:rPr>
          <w:rFonts w:eastAsia="Malgun Gothic"/>
        </w:rPr>
        <w:t>subband</w:t>
      </w:r>
      <w:proofErr w:type="spellEnd"/>
      <w:r>
        <w:rPr>
          <w:rFonts w:eastAsia="Malgun Gothic"/>
        </w:rPr>
        <w:t xml:space="preserve"> measurements</w:t>
      </w:r>
    </w:p>
    <w:p w14:paraId="785ACE29" w14:textId="77777777" w:rsidR="00683C79" w:rsidRDefault="00683C79" w:rsidP="00683C79">
      <w:pPr>
        <w:pStyle w:val="B1"/>
        <w:numPr>
          <w:ilvl w:val="0"/>
          <w:numId w:val="51"/>
        </w:numPr>
        <w:spacing w:after="60"/>
        <w:ind w:left="641" w:hanging="357"/>
      </w:pPr>
      <w:r>
        <w:rPr>
          <w:lang w:eastAsia="zh-CN"/>
        </w:rPr>
        <w:t>Current CSI measurement/report procedure is the baseline.</w:t>
      </w:r>
    </w:p>
    <w:p w14:paraId="7B204BC9" w14:textId="77777777" w:rsidR="00683C79" w:rsidRDefault="00683C79" w:rsidP="00683C79">
      <w:pPr>
        <w:pStyle w:val="B1"/>
        <w:numPr>
          <w:ilvl w:val="0"/>
          <w:numId w:val="51"/>
        </w:numPr>
        <w:spacing w:after="60"/>
        <w:ind w:left="641" w:hanging="357"/>
        <w:rPr>
          <w:lang w:val="en-US"/>
        </w:rPr>
      </w:pPr>
      <w:r>
        <w:t xml:space="preserve">For UE-to-UE CLI management, </w:t>
      </w:r>
      <w:r>
        <w:rPr>
          <w:lang w:val="en-US"/>
        </w:rPr>
        <w:t xml:space="preserve">strive to reuse </w:t>
      </w:r>
      <w:r w:rsidRPr="003D7863">
        <w:rPr>
          <w:lang w:val="en-US"/>
        </w:rPr>
        <w:t xml:space="preserve">existing signaling and procedure to manage CLI </w:t>
      </w:r>
      <w:r>
        <w:rPr>
          <w:lang w:val="en-US"/>
        </w:rPr>
        <w:t xml:space="preserve">(like </w:t>
      </w:r>
      <w:r w:rsidRPr="003D7863">
        <w:rPr>
          <w:lang w:val="en-US"/>
        </w:rPr>
        <w:t>UL power control mechanism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</w:t>
      </w:r>
    </w:p>
    <w:p w14:paraId="6081E0DA" w14:textId="7040A5AA" w:rsidR="00683C79" w:rsidRPr="00683C79" w:rsidRDefault="00683C79" w:rsidP="00683C79">
      <w:pPr>
        <w:pStyle w:val="B1"/>
        <w:numPr>
          <w:ilvl w:val="0"/>
          <w:numId w:val="51"/>
        </w:numPr>
        <w:spacing w:after="60"/>
        <w:ind w:left="641" w:hanging="357"/>
        <w:rPr>
          <w:lang w:val="en-US"/>
        </w:rPr>
      </w:pPr>
      <w:r>
        <w:t xml:space="preserve">For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 management, </w:t>
      </w:r>
      <w:r w:rsidRPr="00683C79">
        <w:rPr>
          <w:lang w:val="en-US"/>
        </w:rPr>
        <w:t xml:space="preserve">strive to reuse signaling and procedure that was specified in R17 </w:t>
      </w:r>
      <w:proofErr w:type="spellStart"/>
      <w:r w:rsidRPr="00683C79">
        <w:rPr>
          <w:lang w:val="en-US"/>
        </w:rPr>
        <w:t>eIAB</w:t>
      </w:r>
      <w:proofErr w:type="spellEnd"/>
      <w:r w:rsidRPr="00683C79">
        <w:rPr>
          <w:lang w:val="en-US"/>
        </w:rPr>
        <w:t xml:space="preserve"> (like DL power adjustment, indication of desired/prohibited beams, </w:t>
      </w:r>
      <w:proofErr w:type="spellStart"/>
      <w:r w:rsidRPr="00683C79">
        <w:rPr>
          <w:lang w:val="en-US"/>
        </w:rPr>
        <w:t>etc</w:t>
      </w:r>
      <w:proofErr w:type="spellEnd"/>
      <w:r w:rsidRPr="00683C79">
        <w:rPr>
          <w:lang w:val="en-US"/>
        </w:rPr>
        <w:t>)</w:t>
      </w:r>
    </w:p>
    <w:p w14:paraId="3985DFE6" w14:textId="3A5B9511" w:rsidR="00BF0242" w:rsidRPr="00A83DDF" w:rsidRDefault="00BF0242" w:rsidP="00A83DDF">
      <w:pPr>
        <w:pStyle w:val="Heading1"/>
        <w:jc w:val="both"/>
      </w:pPr>
      <w:r>
        <w:rPr>
          <w:lang w:val="en-US"/>
        </w:rPr>
        <w:t>References</w:t>
      </w:r>
    </w:p>
    <w:p w14:paraId="07600DD2" w14:textId="77777777" w:rsidR="00013BB3" w:rsidRDefault="00013BB3" w:rsidP="00BF0242">
      <w:pPr>
        <w:pStyle w:val="ListParagraph"/>
        <w:numPr>
          <w:ilvl w:val="0"/>
          <w:numId w:val="53"/>
        </w:numPr>
        <w:overflowPunct/>
        <w:autoSpaceDE/>
        <w:autoSpaceDN/>
        <w:adjustRightInd/>
        <w:spacing w:before="120" w:after="0"/>
        <w:contextualSpacing w:val="0"/>
        <w:jc w:val="both"/>
        <w:textAlignment w:val="auto"/>
        <w:rPr>
          <w:lang w:val="x-none" w:eastAsia="zh-CN"/>
        </w:rPr>
      </w:pPr>
      <w:r w:rsidRPr="00286B70">
        <w:rPr>
          <w:lang w:val="x-none" w:eastAsia="zh-CN"/>
        </w:rPr>
        <w:t xml:space="preserve">RP-213591, New SI: </w:t>
      </w:r>
      <w:r w:rsidRPr="0058439C">
        <w:rPr>
          <w:lang w:val="x-none" w:eastAsia="zh-CN"/>
        </w:rPr>
        <w:t>Study on evolution of NR duplex operation, CMCC</w:t>
      </w:r>
    </w:p>
    <w:p w14:paraId="11065415" w14:textId="77777777" w:rsidR="00013BB3" w:rsidRPr="00013BB3" w:rsidRDefault="00F21980" w:rsidP="00BF0242">
      <w:pPr>
        <w:pStyle w:val="ListParagraph"/>
        <w:numPr>
          <w:ilvl w:val="0"/>
          <w:numId w:val="53"/>
        </w:numPr>
        <w:overflowPunct/>
        <w:autoSpaceDE/>
        <w:autoSpaceDN/>
        <w:adjustRightInd/>
        <w:spacing w:before="120" w:after="0"/>
        <w:contextualSpacing w:val="0"/>
        <w:jc w:val="both"/>
        <w:textAlignment w:val="auto"/>
        <w:rPr>
          <w:lang w:val="x-none" w:eastAsia="zh-CN"/>
        </w:rPr>
      </w:pPr>
      <w:r w:rsidRPr="00F21980">
        <w:t>RP-</w:t>
      </w:r>
      <w:r w:rsidR="005B1E0F" w:rsidRPr="005B1E0F">
        <w:t>221352</w:t>
      </w:r>
      <w:r>
        <w:t>, "</w:t>
      </w:r>
      <w:bookmarkStart w:id="1" w:name="_Hlk89552034"/>
      <w:r w:rsidR="005B1E0F" w:rsidRPr="005B1E0F">
        <w:t>Revised SID: Study on evolution of NR duplex operation</w:t>
      </w:r>
      <w:bookmarkEnd w:id="1"/>
      <w:r w:rsidR="00AC4272">
        <w:t>".</w:t>
      </w:r>
    </w:p>
    <w:p w14:paraId="498FA9DC" w14:textId="67610B95" w:rsidR="003A3871" w:rsidRPr="00013BB3" w:rsidRDefault="00DB5B8E" w:rsidP="00BF0242">
      <w:pPr>
        <w:pStyle w:val="ListParagraph"/>
        <w:numPr>
          <w:ilvl w:val="0"/>
          <w:numId w:val="53"/>
        </w:numPr>
        <w:overflowPunct/>
        <w:autoSpaceDE/>
        <w:autoSpaceDN/>
        <w:adjustRightInd/>
        <w:spacing w:before="120" w:after="0"/>
        <w:contextualSpacing w:val="0"/>
        <w:jc w:val="both"/>
        <w:textAlignment w:val="auto"/>
        <w:rPr>
          <w:lang w:val="x-none" w:eastAsia="zh-CN"/>
        </w:rPr>
      </w:pPr>
      <w:r>
        <w:t>R</w:t>
      </w:r>
      <w:r w:rsidR="000B516F">
        <w:t>1</w:t>
      </w:r>
      <w:r>
        <w:t>-2</w:t>
      </w:r>
      <w:r w:rsidR="00A7525E">
        <w:t>3xxxx</w:t>
      </w:r>
      <w:r>
        <w:t>, "</w:t>
      </w:r>
      <w:r w:rsidR="007B7C87" w:rsidRPr="007B7C87">
        <w:t>3GPP TR 38.85</w:t>
      </w:r>
      <w:r w:rsidR="005B1E0F">
        <w:t>8</w:t>
      </w:r>
      <w:bookmarkStart w:id="2" w:name="specTitle"/>
      <w:r w:rsidR="005B1E0F">
        <w:t xml:space="preserve">, </w:t>
      </w:r>
      <w:r w:rsidR="005B1E0F" w:rsidRPr="005B1E0F">
        <w:t>Study on Evolution of NR Duplex Operation</w:t>
      </w:r>
      <w:bookmarkEnd w:id="2"/>
      <w:r w:rsidR="005B1E0F">
        <w:t xml:space="preserve"> </w:t>
      </w:r>
      <w:r w:rsidR="005B1E0F" w:rsidRPr="005B1E0F">
        <w:t>(R</w:t>
      </w:r>
      <w:bookmarkStart w:id="3" w:name="specRelease"/>
      <w:r w:rsidR="005B1E0F" w:rsidRPr="005B1E0F">
        <w:t>18</w:t>
      </w:r>
      <w:bookmarkEnd w:id="3"/>
      <w:r w:rsidR="005B1E0F" w:rsidRPr="005B1E0F">
        <w:t>)</w:t>
      </w:r>
      <w:r w:rsidR="00434A2B">
        <w:t>".</w:t>
      </w:r>
    </w:p>
    <w:sectPr w:rsidR="003A3871" w:rsidRPr="00013BB3" w:rsidSect="00BE78BB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9ABB7" w14:textId="77777777" w:rsidR="00FA526B" w:rsidRDefault="00FA526B">
      <w:pPr>
        <w:spacing w:after="0"/>
      </w:pPr>
      <w:r>
        <w:separator/>
      </w:r>
    </w:p>
  </w:endnote>
  <w:endnote w:type="continuationSeparator" w:id="0">
    <w:p w14:paraId="607883FB" w14:textId="77777777" w:rsidR="00FA526B" w:rsidRDefault="00FA526B">
      <w:pPr>
        <w:spacing w:after="0"/>
      </w:pPr>
      <w:r>
        <w:continuationSeparator/>
      </w:r>
    </w:p>
  </w:endnote>
  <w:endnote w:type="continuationNotice" w:id="1">
    <w:p w14:paraId="707C55AA" w14:textId="77777777" w:rsidR="00FA526B" w:rsidRDefault="00FA5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C03D86" w:rsidRDefault="00C03D86" w:rsidP="00BE78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03D86" w:rsidRDefault="00C03D86" w:rsidP="00BE78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C03D86" w:rsidRDefault="00C03D86" w:rsidP="00BE78B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1675" w14:textId="77777777" w:rsidR="00FA526B" w:rsidRDefault="00FA526B">
      <w:pPr>
        <w:spacing w:after="0"/>
      </w:pPr>
      <w:r>
        <w:separator/>
      </w:r>
    </w:p>
  </w:footnote>
  <w:footnote w:type="continuationSeparator" w:id="0">
    <w:p w14:paraId="78035ACD" w14:textId="77777777" w:rsidR="00FA526B" w:rsidRDefault="00FA526B">
      <w:pPr>
        <w:spacing w:after="0"/>
      </w:pPr>
      <w:r>
        <w:continuationSeparator/>
      </w:r>
    </w:p>
  </w:footnote>
  <w:footnote w:type="continuationNotice" w:id="1">
    <w:p w14:paraId="4E5E63C5" w14:textId="77777777" w:rsidR="00FA526B" w:rsidRDefault="00FA5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C03D86" w:rsidRDefault="00C03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4EA"/>
    <w:multiLevelType w:val="hybridMultilevel"/>
    <w:tmpl w:val="1D20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66F6EBD"/>
    <w:multiLevelType w:val="hybridMultilevel"/>
    <w:tmpl w:val="2A6CEE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8A796F"/>
    <w:multiLevelType w:val="multilevel"/>
    <w:tmpl w:val="140666B0"/>
    <w:lvl w:ilvl="0"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76D09BF"/>
    <w:multiLevelType w:val="hybridMultilevel"/>
    <w:tmpl w:val="4EDA7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4503A"/>
    <w:multiLevelType w:val="hybridMultilevel"/>
    <w:tmpl w:val="EE364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869B5"/>
    <w:multiLevelType w:val="hybridMultilevel"/>
    <w:tmpl w:val="5EE4BEE8"/>
    <w:lvl w:ilvl="0" w:tplc="D0F83A0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8A4F58"/>
    <w:multiLevelType w:val="hybridMultilevel"/>
    <w:tmpl w:val="EBEC7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52B4E"/>
    <w:multiLevelType w:val="hybridMultilevel"/>
    <w:tmpl w:val="209C7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C876BB"/>
    <w:multiLevelType w:val="hybridMultilevel"/>
    <w:tmpl w:val="90FC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519CB"/>
    <w:multiLevelType w:val="hybridMultilevel"/>
    <w:tmpl w:val="6CCE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5391B"/>
    <w:multiLevelType w:val="hybridMultilevel"/>
    <w:tmpl w:val="104A2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CA7720"/>
    <w:multiLevelType w:val="hybridMultilevel"/>
    <w:tmpl w:val="C666F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F13C8"/>
    <w:multiLevelType w:val="hybridMultilevel"/>
    <w:tmpl w:val="3AF8866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A6427"/>
    <w:multiLevelType w:val="hybridMultilevel"/>
    <w:tmpl w:val="F24AC33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5" w15:restartNumberingAfterBreak="0">
    <w:nsid w:val="396C3142"/>
    <w:multiLevelType w:val="hybridMultilevel"/>
    <w:tmpl w:val="0156B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F037B"/>
    <w:multiLevelType w:val="hybridMultilevel"/>
    <w:tmpl w:val="4FB074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D537C8"/>
    <w:multiLevelType w:val="hybridMultilevel"/>
    <w:tmpl w:val="51C21352"/>
    <w:lvl w:ilvl="0" w:tplc="A0C056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E9472A5"/>
    <w:multiLevelType w:val="hybridMultilevel"/>
    <w:tmpl w:val="03DA2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A2FCC"/>
    <w:multiLevelType w:val="hybridMultilevel"/>
    <w:tmpl w:val="A794602C"/>
    <w:lvl w:ilvl="0" w:tplc="1076EB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6114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DC17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58EB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2A27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0A6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7495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9E0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0E4A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90C1BC3"/>
    <w:multiLevelType w:val="hybridMultilevel"/>
    <w:tmpl w:val="BFEE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D3674"/>
    <w:multiLevelType w:val="hybridMultilevel"/>
    <w:tmpl w:val="77384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CA0E42"/>
    <w:multiLevelType w:val="hybridMultilevel"/>
    <w:tmpl w:val="5FC4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1C3672D"/>
    <w:multiLevelType w:val="hybridMultilevel"/>
    <w:tmpl w:val="6BD07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AD4FB6"/>
    <w:multiLevelType w:val="hybridMultilevel"/>
    <w:tmpl w:val="940C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2D6DCE"/>
    <w:multiLevelType w:val="hybridMultilevel"/>
    <w:tmpl w:val="B2342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AD1404"/>
    <w:multiLevelType w:val="hybridMultilevel"/>
    <w:tmpl w:val="023AA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BCB2C16"/>
    <w:multiLevelType w:val="hybridMultilevel"/>
    <w:tmpl w:val="204A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303340"/>
    <w:multiLevelType w:val="hybridMultilevel"/>
    <w:tmpl w:val="01D8038E"/>
    <w:lvl w:ilvl="0" w:tplc="029C9C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C5546BD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EA45C85"/>
    <w:multiLevelType w:val="hybridMultilevel"/>
    <w:tmpl w:val="4238C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8D31A4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5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3537387">
    <w:abstractNumId w:val="3"/>
  </w:num>
  <w:num w:numId="2" w16cid:durableId="657072480">
    <w:abstractNumId w:val="9"/>
  </w:num>
  <w:num w:numId="3" w16cid:durableId="1483084154">
    <w:abstractNumId w:val="38"/>
  </w:num>
  <w:num w:numId="4" w16cid:durableId="1484004381">
    <w:abstractNumId w:val="42"/>
  </w:num>
  <w:num w:numId="5" w16cid:durableId="441846102">
    <w:abstractNumId w:val="26"/>
  </w:num>
  <w:num w:numId="6" w16cid:durableId="525993476">
    <w:abstractNumId w:val="43"/>
  </w:num>
  <w:num w:numId="7" w16cid:durableId="1724327464">
    <w:abstractNumId w:val="50"/>
  </w:num>
  <w:num w:numId="8" w16cid:durableId="899487034">
    <w:abstractNumId w:val="14"/>
  </w:num>
  <w:num w:numId="9" w16cid:durableId="436564495">
    <w:abstractNumId w:val="51"/>
  </w:num>
  <w:num w:numId="10" w16cid:durableId="709574871">
    <w:abstractNumId w:val="36"/>
  </w:num>
  <w:num w:numId="11" w16cid:durableId="1204364073">
    <w:abstractNumId w:val="13"/>
  </w:num>
  <w:num w:numId="12" w16cid:durableId="1579821948">
    <w:abstractNumId w:val="7"/>
  </w:num>
  <w:num w:numId="13" w16cid:durableId="1810128320">
    <w:abstractNumId w:val="52"/>
  </w:num>
  <w:num w:numId="14" w16cid:durableId="1960912331">
    <w:abstractNumId w:val="23"/>
  </w:num>
  <w:num w:numId="15" w16cid:durableId="1894122719">
    <w:abstractNumId w:val="16"/>
  </w:num>
  <w:num w:numId="16" w16cid:durableId="1203445890">
    <w:abstractNumId w:val="47"/>
  </w:num>
  <w:num w:numId="17" w16cid:durableId="1969431614">
    <w:abstractNumId w:val="24"/>
  </w:num>
  <w:num w:numId="18" w16cid:durableId="903487593">
    <w:abstractNumId w:val="48"/>
  </w:num>
  <w:num w:numId="19" w16cid:durableId="1300764484">
    <w:abstractNumId w:val="33"/>
  </w:num>
  <w:num w:numId="20" w16cid:durableId="2120831328">
    <w:abstractNumId w:val="40"/>
  </w:num>
  <w:num w:numId="21" w16cid:durableId="915748062">
    <w:abstractNumId w:val="18"/>
  </w:num>
  <w:num w:numId="22" w16cid:durableId="839352244">
    <w:abstractNumId w:val="46"/>
  </w:num>
  <w:num w:numId="23" w16cid:durableId="11106851">
    <w:abstractNumId w:val="49"/>
  </w:num>
  <w:num w:numId="24" w16cid:durableId="213392954">
    <w:abstractNumId w:val="8"/>
  </w:num>
  <w:num w:numId="25" w16cid:durableId="1233736172">
    <w:abstractNumId w:val="21"/>
  </w:num>
  <w:num w:numId="26" w16cid:durableId="1775056593">
    <w:abstractNumId w:val="44"/>
  </w:num>
  <w:num w:numId="27" w16cid:durableId="1257400730">
    <w:abstractNumId w:val="19"/>
  </w:num>
  <w:num w:numId="28" w16cid:durableId="1276059283">
    <w:abstractNumId w:val="30"/>
  </w:num>
  <w:num w:numId="29" w16cid:durableId="561600618">
    <w:abstractNumId w:val="35"/>
  </w:num>
  <w:num w:numId="30" w16cid:durableId="824511080">
    <w:abstractNumId w:val="39"/>
  </w:num>
  <w:num w:numId="31" w16cid:durableId="416680409">
    <w:abstractNumId w:val="15"/>
  </w:num>
  <w:num w:numId="32" w16cid:durableId="675696429">
    <w:abstractNumId w:val="11"/>
  </w:num>
  <w:num w:numId="33" w16cid:durableId="561018406">
    <w:abstractNumId w:val="25"/>
  </w:num>
  <w:num w:numId="34" w16cid:durableId="1909532424">
    <w:abstractNumId w:val="34"/>
  </w:num>
  <w:num w:numId="35" w16cid:durableId="15663323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95155984">
    <w:abstractNumId w:val="32"/>
  </w:num>
  <w:num w:numId="37" w16cid:durableId="1017195210">
    <w:abstractNumId w:val="2"/>
  </w:num>
  <w:num w:numId="38" w16cid:durableId="1918438026">
    <w:abstractNumId w:val="37"/>
  </w:num>
  <w:num w:numId="39" w16cid:durableId="1298032490">
    <w:abstractNumId w:val="20"/>
  </w:num>
  <w:num w:numId="40" w16cid:durableId="796920831">
    <w:abstractNumId w:val="27"/>
  </w:num>
  <w:num w:numId="41" w16cid:durableId="1990550284">
    <w:abstractNumId w:val="41"/>
  </w:num>
  <w:num w:numId="42" w16cid:durableId="1026713902">
    <w:abstractNumId w:val="22"/>
  </w:num>
  <w:num w:numId="43" w16cid:durableId="1265504247">
    <w:abstractNumId w:val="6"/>
  </w:num>
  <w:num w:numId="44" w16cid:durableId="948241041">
    <w:abstractNumId w:val="0"/>
  </w:num>
  <w:num w:numId="45" w16cid:durableId="661205644">
    <w:abstractNumId w:val="1"/>
  </w:num>
  <w:num w:numId="46" w16cid:durableId="1903175949">
    <w:abstractNumId w:val="31"/>
  </w:num>
  <w:num w:numId="47" w16cid:durableId="1715497284">
    <w:abstractNumId w:val="4"/>
  </w:num>
  <w:num w:numId="48" w16cid:durableId="2075615884">
    <w:abstractNumId w:val="12"/>
  </w:num>
  <w:num w:numId="49" w16cid:durableId="957298614">
    <w:abstractNumId w:val="17"/>
  </w:num>
  <w:num w:numId="50" w16cid:durableId="1050348718">
    <w:abstractNumId w:val="28"/>
  </w:num>
  <w:num w:numId="51" w16cid:durableId="1806854443">
    <w:abstractNumId w:val="10"/>
  </w:num>
  <w:num w:numId="52" w16cid:durableId="1136492161">
    <w:abstractNumId w:val="5"/>
  </w:num>
  <w:num w:numId="53" w16cid:durableId="1405029124">
    <w:abstractNumId w:val="29"/>
  </w:num>
  <w:num w:numId="54" w16cid:durableId="62144260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yMTIwMLMwMjazNLZQ0lEKTi0uzszPAykwrAUAvCmnbCwAAAA="/>
  </w:docVars>
  <w:rsids>
    <w:rsidRoot w:val="00620296"/>
    <w:rsid w:val="000036CC"/>
    <w:rsid w:val="000058D1"/>
    <w:rsid w:val="0000762D"/>
    <w:rsid w:val="00012D7D"/>
    <w:rsid w:val="00013BB3"/>
    <w:rsid w:val="000160C6"/>
    <w:rsid w:val="00017070"/>
    <w:rsid w:val="00017BA6"/>
    <w:rsid w:val="00022216"/>
    <w:rsid w:val="00026E20"/>
    <w:rsid w:val="0003127E"/>
    <w:rsid w:val="0003329E"/>
    <w:rsid w:val="00037582"/>
    <w:rsid w:val="000418BB"/>
    <w:rsid w:val="00041D7B"/>
    <w:rsid w:val="00042869"/>
    <w:rsid w:val="00042CBC"/>
    <w:rsid w:val="0004307A"/>
    <w:rsid w:val="00050B8B"/>
    <w:rsid w:val="00052537"/>
    <w:rsid w:val="00054E5C"/>
    <w:rsid w:val="00063DAE"/>
    <w:rsid w:val="0008022F"/>
    <w:rsid w:val="00081CDD"/>
    <w:rsid w:val="00085DC6"/>
    <w:rsid w:val="00090F72"/>
    <w:rsid w:val="00091449"/>
    <w:rsid w:val="00093DB6"/>
    <w:rsid w:val="00094A50"/>
    <w:rsid w:val="00095537"/>
    <w:rsid w:val="00095684"/>
    <w:rsid w:val="00097854"/>
    <w:rsid w:val="000A19AC"/>
    <w:rsid w:val="000B25C4"/>
    <w:rsid w:val="000B516F"/>
    <w:rsid w:val="000B7916"/>
    <w:rsid w:val="000B7B53"/>
    <w:rsid w:val="000C19C2"/>
    <w:rsid w:val="000C2521"/>
    <w:rsid w:val="000C758F"/>
    <w:rsid w:val="000D2D23"/>
    <w:rsid w:val="000D2DBD"/>
    <w:rsid w:val="000D343D"/>
    <w:rsid w:val="000D5554"/>
    <w:rsid w:val="000D6424"/>
    <w:rsid w:val="000E018B"/>
    <w:rsid w:val="000E284D"/>
    <w:rsid w:val="000F7AF3"/>
    <w:rsid w:val="00110F6C"/>
    <w:rsid w:val="0011323A"/>
    <w:rsid w:val="00117D0E"/>
    <w:rsid w:val="001227C1"/>
    <w:rsid w:val="00122D19"/>
    <w:rsid w:val="00124E5D"/>
    <w:rsid w:val="00125DAC"/>
    <w:rsid w:val="0013199C"/>
    <w:rsid w:val="001329EF"/>
    <w:rsid w:val="0014575C"/>
    <w:rsid w:val="00145DA3"/>
    <w:rsid w:val="00146E52"/>
    <w:rsid w:val="00151177"/>
    <w:rsid w:val="00154C05"/>
    <w:rsid w:val="00156D5E"/>
    <w:rsid w:val="0015790E"/>
    <w:rsid w:val="001718F0"/>
    <w:rsid w:val="001779E7"/>
    <w:rsid w:val="001A1CCE"/>
    <w:rsid w:val="001A452F"/>
    <w:rsid w:val="001A58B7"/>
    <w:rsid w:val="001B159B"/>
    <w:rsid w:val="001B1EC7"/>
    <w:rsid w:val="001B26BB"/>
    <w:rsid w:val="001B41CD"/>
    <w:rsid w:val="001B6344"/>
    <w:rsid w:val="001C002C"/>
    <w:rsid w:val="001C0E59"/>
    <w:rsid w:val="001C5C66"/>
    <w:rsid w:val="001D0959"/>
    <w:rsid w:val="001D1D60"/>
    <w:rsid w:val="001D1D7F"/>
    <w:rsid w:val="001E1134"/>
    <w:rsid w:val="001E7296"/>
    <w:rsid w:val="001F0B95"/>
    <w:rsid w:val="001F74C8"/>
    <w:rsid w:val="002015DE"/>
    <w:rsid w:val="00207D89"/>
    <w:rsid w:val="00210AC1"/>
    <w:rsid w:val="002131E0"/>
    <w:rsid w:val="00217B73"/>
    <w:rsid w:val="00221437"/>
    <w:rsid w:val="00222E9E"/>
    <w:rsid w:val="002239ED"/>
    <w:rsid w:val="002240AA"/>
    <w:rsid w:val="0022506C"/>
    <w:rsid w:val="0022645A"/>
    <w:rsid w:val="00235228"/>
    <w:rsid w:val="00240525"/>
    <w:rsid w:val="00243E72"/>
    <w:rsid w:val="002466DC"/>
    <w:rsid w:val="002545D3"/>
    <w:rsid w:val="002547E3"/>
    <w:rsid w:val="00254D84"/>
    <w:rsid w:val="00255F0A"/>
    <w:rsid w:val="00260902"/>
    <w:rsid w:val="00264657"/>
    <w:rsid w:val="002742EE"/>
    <w:rsid w:val="00285DFC"/>
    <w:rsid w:val="002869DE"/>
    <w:rsid w:val="00291462"/>
    <w:rsid w:val="00291748"/>
    <w:rsid w:val="0029388D"/>
    <w:rsid w:val="00294FD5"/>
    <w:rsid w:val="002A1696"/>
    <w:rsid w:val="002A2887"/>
    <w:rsid w:val="002A29F6"/>
    <w:rsid w:val="002A493F"/>
    <w:rsid w:val="002A5A07"/>
    <w:rsid w:val="002A68D5"/>
    <w:rsid w:val="002B3EBE"/>
    <w:rsid w:val="002C3D33"/>
    <w:rsid w:val="002D25D1"/>
    <w:rsid w:val="002D5199"/>
    <w:rsid w:val="002D7C41"/>
    <w:rsid w:val="002E082E"/>
    <w:rsid w:val="002E35C3"/>
    <w:rsid w:val="002E5FA1"/>
    <w:rsid w:val="00302C13"/>
    <w:rsid w:val="003033CE"/>
    <w:rsid w:val="00315D67"/>
    <w:rsid w:val="003169C2"/>
    <w:rsid w:val="0032169C"/>
    <w:rsid w:val="003307B7"/>
    <w:rsid w:val="00331FF7"/>
    <w:rsid w:val="0033341A"/>
    <w:rsid w:val="003334BB"/>
    <w:rsid w:val="0033672C"/>
    <w:rsid w:val="00340D26"/>
    <w:rsid w:val="0035105E"/>
    <w:rsid w:val="003537CC"/>
    <w:rsid w:val="00362F3B"/>
    <w:rsid w:val="0036525B"/>
    <w:rsid w:val="00366302"/>
    <w:rsid w:val="0037015F"/>
    <w:rsid w:val="00371332"/>
    <w:rsid w:val="0037463A"/>
    <w:rsid w:val="00375C14"/>
    <w:rsid w:val="0038065B"/>
    <w:rsid w:val="0038149E"/>
    <w:rsid w:val="00382BE3"/>
    <w:rsid w:val="00386F50"/>
    <w:rsid w:val="00390695"/>
    <w:rsid w:val="003A1569"/>
    <w:rsid w:val="003A2056"/>
    <w:rsid w:val="003A3871"/>
    <w:rsid w:val="003A5D06"/>
    <w:rsid w:val="003B0F80"/>
    <w:rsid w:val="003C0B13"/>
    <w:rsid w:val="003C5BD8"/>
    <w:rsid w:val="003C755D"/>
    <w:rsid w:val="003D11E6"/>
    <w:rsid w:val="003D7863"/>
    <w:rsid w:val="003D79BE"/>
    <w:rsid w:val="003E37F0"/>
    <w:rsid w:val="003E3B20"/>
    <w:rsid w:val="003E4EB7"/>
    <w:rsid w:val="003F75A6"/>
    <w:rsid w:val="00400A2E"/>
    <w:rsid w:val="00400E8E"/>
    <w:rsid w:val="00402216"/>
    <w:rsid w:val="00410400"/>
    <w:rsid w:val="00413635"/>
    <w:rsid w:val="0041454F"/>
    <w:rsid w:val="0041506D"/>
    <w:rsid w:val="004204B7"/>
    <w:rsid w:val="00422DA4"/>
    <w:rsid w:val="004245B9"/>
    <w:rsid w:val="00425CD3"/>
    <w:rsid w:val="00431363"/>
    <w:rsid w:val="00431380"/>
    <w:rsid w:val="00431E96"/>
    <w:rsid w:val="00432136"/>
    <w:rsid w:val="00433E8C"/>
    <w:rsid w:val="00434A2B"/>
    <w:rsid w:val="00444BA3"/>
    <w:rsid w:val="00450EF1"/>
    <w:rsid w:val="00453575"/>
    <w:rsid w:val="00472A0D"/>
    <w:rsid w:val="0047379A"/>
    <w:rsid w:val="00476C2A"/>
    <w:rsid w:val="00477CDC"/>
    <w:rsid w:val="004856F2"/>
    <w:rsid w:val="0049613A"/>
    <w:rsid w:val="00497FA0"/>
    <w:rsid w:val="004A6724"/>
    <w:rsid w:val="004B01E2"/>
    <w:rsid w:val="004C59ED"/>
    <w:rsid w:val="004D34FA"/>
    <w:rsid w:val="004D3CCA"/>
    <w:rsid w:val="004D3DDD"/>
    <w:rsid w:val="004D634E"/>
    <w:rsid w:val="004D7A85"/>
    <w:rsid w:val="004E40DD"/>
    <w:rsid w:val="004E5EB3"/>
    <w:rsid w:val="004F1040"/>
    <w:rsid w:val="004F4EA9"/>
    <w:rsid w:val="00504CD0"/>
    <w:rsid w:val="00506A61"/>
    <w:rsid w:val="00506FD0"/>
    <w:rsid w:val="005115CE"/>
    <w:rsid w:val="0051532B"/>
    <w:rsid w:val="00515B0E"/>
    <w:rsid w:val="00517D85"/>
    <w:rsid w:val="00520E07"/>
    <w:rsid w:val="00520E7B"/>
    <w:rsid w:val="00520F4B"/>
    <w:rsid w:val="00527F03"/>
    <w:rsid w:val="00527F8A"/>
    <w:rsid w:val="00544567"/>
    <w:rsid w:val="00553180"/>
    <w:rsid w:val="00555E22"/>
    <w:rsid w:val="0055738F"/>
    <w:rsid w:val="005618C5"/>
    <w:rsid w:val="00561A81"/>
    <w:rsid w:val="005644D5"/>
    <w:rsid w:val="0057575D"/>
    <w:rsid w:val="00582CAB"/>
    <w:rsid w:val="00586156"/>
    <w:rsid w:val="00590810"/>
    <w:rsid w:val="005968EE"/>
    <w:rsid w:val="00596EF2"/>
    <w:rsid w:val="005A2F5E"/>
    <w:rsid w:val="005A4DB5"/>
    <w:rsid w:val="005A74CD"/>
    <w:rsid w:val="005B1E0F"/>
    <w:rsid w:val="005B25C2"/>
    <w:rsid w:val="005B2C39"/>
    <w:rsid w:val="005B3F22"/>
    <w:rsid w:val="005C01F0"/>
    <w:rsid w:val="005C581F"/>
    <w:rsid w:val="005D0EB5"/>
    <w:rsid w:val="005D201C"/>
    <w:rsid w:val="005D2486"/>
    <w:rsid w:val="005D310C"/>
    <w:rsid w:val="005D31B3"/>
    <w:rsid w:val="005D49EE"/>
    <w:rsid w:val="005D769E"/>
    <w:rsid w:val="005E3F82"/>
    <w:rsid w:val="005F0E03"/>
    <w:rsid w:val="00601F79"/>
    <w:rsid w:val="00603BE0"/>
    <w:rsid w:val="006052BA"/>
    <w:rsid w:val="006060DD"/>
    <w:rsid w:val="00607C79"/>
    <w:rsid w:val="006129FE"/>
    <w:rsid w:val="00620296"/>
    <w:rsid w:val="00621E17"/>
    <w:rsid w:val="006228DF"/>
    <w:rsid w:val="00622F9F"/>
    <w:rsid w:val="00623263"/>
    <w:rsid w:val="00625950"/>
    <w:rsid w:val="00632162"/>
    <w:rsid w:val="00636CAE"/>
    <w:rsid w:val="00643BA1"/>
    <w:rsid w:val="006508DA"/>
    <w:rsid w:val="00651088"/>
    <w:rsid w:val="00656CC8"/>
    <w:rsid w:val="00657D76"/>
    <w:rsid w:val="00660454"/>
    <w:rsid w:val="006657F9"/>
    <w:rsid w:val="006706E8"/>
    <w:rsid w:val="00672F97"/>
    <w:rsid w:val="00674A20"/>
    <w:rsid w:val="006752ED"/>
    <w:rsid w:val="00677AB4"/>
    <w:rsid w:val="00683C79"/>
    <w:rsid w:val="00690306"/>
    <w:rsid w:val="006931D4"/>
    <w:rsid w:val="006931D6"/>
    <w:rsid w:val="006B3A59"/>
    <w:rsid w:val="006B7125"/>
    <w:rsid w:val="006C07F6"/>
    <w:rsid w:val="006C1D96"/>
    <w:rsid w:val="006C5D7B"/>
    <w:rsid w:val="006C6689"/>
    <w:rsid w:val="006D1764"/>
    <w:rsid w:val="006D1CA1"/>
    <w:rsid w:val="006D26CD"/>
    <w:rsid w:val="006D56A7"/>
    <w:rsid w:val="006D5CA0"/>
    <w:rsid w:val="006E2733"/>
    <w:rsid w:val="006E4BBD"/>
    <w:rsid w:val="006F23BE"/>
    <w:rsid w:val="006F6F1D"/>
    <w:rsid w:val="006F7227"/>
    <w:rsid w:val="00705780"/>
    <w:rsid w:val="00712D8F"/>
    <w:rsid w:val="00714833"/>
    <w:rsid w:val="00714F83"/>
    <w:rsid w:val="00715207"/>
    <w:rsid w:val="0072426E"/>
    <w:rsid w:val="007255BD"/>
    <w:rsid w:val="007366C0"/>
    <w:rsid w:val="0074763C"/>
    <w:rsid w:val="00747BF7"/>
    <w:rsid w:val="00751B71"/>
    <w:rsid w:val="00752315"/>
    <w:rsid w:val="0075364E"/>
    <w:rsid w:val="00756651"/>
    <w:rsid w:val="00757DB1"/>
    <w:rsid w:val="0076028E"/>
    <w:rsid w:val="007616B3"/>
    <w:rsid w:val="0076556B"/>
    <w:rsid w:val="007678E6"/>
    <w:rsid w:val="007700BE"/>
    <w:rsid w:val="00772392"/>
    <w:rsid w:val="00774676"/>
    <w:rsid w:val="00782914"/>
    <w:rsid w:val="007837E1"/>
    <w:rsid w:val="00784EA6"/>
    <w:rsid w:val="00786D6B"/>
    <w:rsid w:val="00794448"/>
    <w:rsid w:val="007974BA"/>
    <w:rsid w:val="007A3C01"/>
    <w:rsid w:val="007A4F42"/>
    <w:rsid w:val="007B0D07"/>
    <w:rsid w:val="007B1935"/>
    <w:rsid w:val="007B2CF9"/>
    <w:rsid w:val="007B307E"/>
    <w:rsid w:val="007B692C"/>
    <w:rsid w:val="007B7C87"/>
    <w:rsid w:val="007C0A77"/>
    <w:rsid w:val="007C370A"/>
    <w:rsid w:val="007C3886"/>
    <w:rsid w:val="007C49BE"/>
    <w:rsid w:val="007D273C"/>
    <w:rsid w:val="007E1088"/>
    <w:rsid w:val="007E5E8F"/>
    <w:rsid w:val="007E65F1"/>
    <w:rsid w:val="007E6BAE"/>
    <w:rsid w:val="007E7769"/>
    <w:rsid w:val="007F3CCF"/>
    <w:rsid w:val="007F7C08"/>
    <w:rsid w:val="00807D3F"/>
    <w:rsid w:val="00810505"/>
    <w:rsid w:val="008132F8"/>
    <w:rsid w:val="008145AC"/>
    <w:rsid w:val="008208F6"/>
    <w:rsid w:val="00822F06"/>
    <w:rsid w:val="008260B0"/>
    <w:rsid w:val="008270CF"/>
    <w:rsid w:val="00832661"/>
    <w:rsid w:val="00835C35"/>
    <w:rsid w:val="00853EC4"/>
    <w:rsid w:val="008610CF"/>
    <w:rsid w:val="00862709"/>
    <w:rsid w:val="0086354D"/>
    <w:rsid w:val="008656EC"/>
    <w:rsid w:val="00871CCA"/>
    <w:rsid w:val="0088116B"/>
    <w:rsid w:val="00890B1E"/>
    <w:rsid w:val="00892022"/>
    <w:rsid w:val="008937DF"/>
    <w:rsid w:val="0089717D"/>
    <w:rsid w:val="008A1610"/>
    <w:rsid w:val="008A1A59"/>
    <w:rsid w:val="008A598E"/>
    <w:rsid w:val="008B0339"/>
    <w:rsid w:val="008B28A9"/>
    <w:rsid w:val="008C173D"/>
    <w:rsid w:val="008C2EAB"/>
    <w:rsid w:val="008C5D87"/>
    <w:rsid w:val="008C6866"/>
    <w:rsid w:val="008D3DA9"/>
    <w:rsid w:val="008D60F7"/>
    <w:rsid w:val="008E1926"/>
    <w:rsid w:val="008E5202"/>
    <w:rsid w:val="008E65AF"/>
    <w:rsid w:val="008F1725"/>
    <w:rsid w:val="0090148E"/>
    <w:rsid w:val="00904028"/>
    <w:rsid w:val="00905A3F"/>
    <w:rsid w:val="00915FA9"/>
    <w:rsid w:val="00926397"/>
    <w:rsid w:val="00926B65"/>
    <w:rsid w:val="00931086"/>
    <w:rsid w:val="00935E08"/>
    <w:rsid w:val="00943347"/>
    <w:rsid w:val="00946552"/>
    <w:rsid w:val="009501EB"/>
    <w:rsid w:val="00950F7D"/>
    <w:rsid w:val="00954B8D"/>
    <w:rsid w:val="00955B8E"/>
    <w:rsid w:val="00964829"/>
    <w:rsid w:val="00970EA9"/>
    <w:rsid w:val="00974BA0"/>
    <w:rsid w:val="00980894"/>
    <w:rsid w:val="00980973"/>
    <w:rsid w:val="00980C26"/>
    <w:rsid w:val="009815F2"/>
    <w:rsid w:val="00983EFA"/>
    <w:rsid w:val="0099680C"/>
    <w:rsid w:val="009978E9"/>
    <w:rsid w:val="009A254D"/>
    <w:rsid w:val="009A297C"/>
    <w:rsid w:val="009A4DD3"/>
    <w:rsid w:val="009A6B27"/>
    <w:rsid w:val="009A7003"/>
    <w:rsid w:val="009A7A88"/>
    <w:rsid w:val="009B135F"/>
    <w:rsid w:val="009B1B50"/>
    <w:rsid w:val="009B1CC3"/>
    <w:rsid w:val="009B717D"/>
    <w:rsid w:val="009C4FBE"/>
    <w:rsid w:val="009C6EEF"/>
    <w:rsid w:val="009C7550"/>
    <w:rsid w:val="009D1360"/>
    <w:rsid w:val="009D5B68"/>
    <w:rsid w:val="009E2B4D"/>
    <w:rsid w:val="009E2C20"/>
    <w:rsid w:val="009E3899"/>
    <w:rsid w:val="009E46A7"/>
    <w:rsid w:val="009E68BB"/>
    <w:rsid w:val="009F0072"/>
    <w:rsid w:val="00A012F3"/>
    <w:rsid w:val="00A06850"/>
    <w:rsid w:val="00A06BA2"/>
    <w:rsid w:val="00A070E1"/>
    <w:rsid w:val="00A0782D"/>
    <w:rsid w:val="00A122E8"/>
    <w:rsid w:val="00A23072"/>
    <w:rsid w:val="00A238B6"/>
    <w:rsid w:val="00A23AA7"/>
    <w:rsid w:val="00A34E1D"/>
    <w:rsid w:val="00A366E8"/>
    <w:rsid w:val="00A373DF"/>
    <w:rsid w:val="00A37644"/>
    <w:rsid w:val="00A40DBD"/>
    <w:rsid w:val="00A45641"/>
    <w:rsid w:val="00A5043D"/>
    <w:rsid w:val="00A55AB8"/>
    <w:rsid w:val="00A5759E"/>
    <w:rsid w:val="00A611B2"/>
    <w:rsid w:val="00A6470C"/>
    <w:rsid w:val="00A64E9E"/>
    <w:rsid w:val="00A656E3"/>
    <w:rsid w:val="00A7525E"/>
    <w:rsid w:val="00A804C5"/>
    <w:rsid w:val="00A830D8"/>
    <w:rsid w:val="00A83565"/>
    <w:rsid w:val="00A83DDF"/>
    <w:rsid w:val="00A84125"/>
    <w:rsid w:val="00A9618D"/>
    <w:rsid w:val="00AA1C1A"/>
    <w:rsid w:val="00AA3EB0"/>
    <w:rsid w:val="00AA685A"/>
    <w:rsid w:val="00AB2CDB"/>
    <w:rsid w:val="00AB425B"/>
    <w:rsid w:val="00AB6DBE"/>
    <w:rsid w:val="00AC4272"/>
    <w:rsid w:val="00AD3D4E"/>
    <w:rsid w:val="00AD444A"/>
    <w:rsid w:val="00AD4869"/>
    <w:rsid w:val="00AD49A4"/>
    <w:rsid w:val="00AD4A4A"/>
    <w:rsid w:val="00AE7EB7"/>
    <w:rsid w:val="00B02AB5"/>
    <w:rsid w:val="00B05254"/>
    <w:rsid w:val="00B0742B"/>
    <w:rsid w:val="00B151FF"/>
    <w:rsid w:val="00B15DE6"/>
    <w:rsid w:val="00B17212"/>
    <w:rsid w:val="00B20667"/>
    <w:rsid w:val="00B22A10"/>
    <w:rsid w:val="00B32506"/>
    <w:rsid w:val="00B331E5"/>
    <w:rsid w:val="00B36CD6"/>
    <w:rsid w:val="00B37162"/>
    <w:rsid w:val="00B40535"/>
    <w:rsid w:val="00B40E12"/>
    <w:rsid w:val="00B415A7"/>
    <w:rsid w:val="00B42AB1"/>
    <w:rsid w:val="00B5157E"/>
    <w:rsid w:val="00B53D45"/>
    <w:rsid w:val="00B53F91"/>
    <w:rsid w:val="00B563DD"/>
    <w:rsid w:val="00B64AF0"/>
    <w:rsid w:val="00B64F64"/>
    <w:rsid w:val="00B71D44"/>
    <w:rsid w:val="00B73DAB"/>
    <w:rsid w:val="00B75A59"/>
    <w:rsid w:val="00B75EC2"/>
    <w:rsid w:val="00B777FF"/>
    <w:rsid w:val="00B80672"/>
    <w:rsid w:val="00B8217A"/>
    <w:rsid w:val="00B848AE"/>
    <w:rsid w:val="00B85C66"/>
    <w:rsid w:val="00B876A1"/>
    <w:rsid w:val="00B90EDE"/>
    <w:rsid w:val="00B93ED4"/>
    <w:rsid w:val="00B956AE"/>
    <w:rsid w:val="00B97567"/>
    <w:rsid w:val="00BA084A"/>
    <w:rsid w:val="00BA11DA"/>
    <w:rsid w:val="00BA21A2"/>
    <w:rsid w:val="00BA2B73"/>
    <w:rsid w:val="00BA55F5"/>
    <w:rsid w:val="00BB0CF3"/>
    <w:rsid w:val="00BB0F41"/>
    <w:rsid w:val="00BB11EE"/>
    <w:rsid w:val="00BC3124"/>
    <w:rsid w:val="00BC5443"/>
    <w:rsid w:val="00BC62C5"/>
    <w:rsid w:val="00BC6EBA"/>
    <w:rsid w:val="00BD0F8A"/>
    <w:rsid w:val="00BD255F"/>
    <w:rsid w:val="00BD2AFE"/>
    <w:rsid w:val="00BD3D20"/>
    <w:rsid w:val="00BE0054"/>
    <w:rsid w:val="00BE3068"/>
    <w:rsid w:val="00BE3798"/>
    <w:rsid w:val="00BE443E"/>
    <w:rsid w:val="00BE60F4"/>
    <w:rsid w:val="00BE78BB"/>
    <w:rsid w:val="00BF0242"/>
    <w:rsid w:val="00BF2355"/>
    <w:rsid w:val="00BF27FB"/>
    <w:rsid w:val="00BF5FAF"/>
    <w:rsid w:val="00C02D9F"/>
    <w:rsid w:val="00C03D86"/>
    <w:rsid w:val="00C056B0"/>
    <w:rsid w:val="00C12B6E"/>
    <w:rsid w:val="00C2226D"/>
    <w:rsid w:val="00C23D11"/>
    <w:rsid w:val="00C30567"/>
    <w:rsid w:val="00C34034"/>
    <w:rsid w:val="00C46458"/>
    <w:rsid w:val="00C508A5"/>
    <w:rsid w:val="00C51EDA"/>
    <w:rsid w:val="00C547C4"/>
    <w:rsid w:val="00C63EEF"/>
    <w:rsid w:val="00C64A6C"/>
    <w:rsid w:val="00C656E5"/>
    <w:rsid w:val="00C661C0"/>
    <w:rsid w:val="00C70654"/>
    <w:rsid w:val="00C7493E"/>
    <w:rsid w:val="00C773C5"/>
    <w:rsid w:val="00C80FEE"/>
    <w:rsid w:val="00C85729"/>
    <w:rsid w:val="00C9050B"/>
    <w:rsid w:val="00C9171A"/>
    <w:rsid w:val="00C91FAD"/>
    <w:rsid w:val="00C93B23"/>
    <w:rsid w:val="00CA0C83"/>
    <w:rsid w:val="00CA21A3"/>
    <w:rsid w:val="00CB3521"/>
    <w:rsid w:val="00CB5AB4"/>
    <w:rsid w:val="00CC37AC"/>
    <w:rsid w:val="00CD0041"/>
    <w:rsid w:val="00CD6583"/>
    <w:rsid w:val="00CE01AA"/>
    <w:rsid w:val="00CE2FFE"/>
    <w:rsid w:val="00CE30DA"/>
    <w:rsid w:val="00CE58F7"/>
    <w:rsid w:val="00CE6E6F"/>
    <w:rsid w:val="00CF703B"/>
    <w:rsid w:val="00D10724"/>
    <w:rsid w:val="00D135E5"/>
    <w:rsid w:val="00D13711"/>
    <w:rsid w:val="00D13CE8"/>
    <w:rsid w:val="00D31AEF"/>
    <w:rsid w:val="00D33AC4"/>
    <w:rsid w:val="00D43F0A"/>
    <w:rsid w:val="00D513D0"/>
    <w:rsid w:val="00D56960"/>
    <w:rsid w:val="00D57F44"/>
    <w:rsid w:val="00D60284"/>
    <w:rsid w:val="00D6066F"/>
    <w:rsid w:val="00D65733"/>
    <w:rsid w:val="00D6793D"/>
    <w:rsid w:val="00D76286"/>
    <w:rsid w:val="00D8305F"/>
    <w:rsid w:val="00D85DCE"/>
    <w:rsid w:val="00D8725A"/>
    <w:rsid w:val="00D901A5"/>
    <w:rsid w:val="00D95B01"/>
    <w:rsid w:val="00DA5A46"/>
    <w:rsid w:val="00DA7351"/>
    <w:rsid w:val="00DB2CA6"/>
    <w:rsid w:val="00DB5B8E"/>
    <w:rsid w:val="00DC11C9"/>
    <w:rsid w:val="00DC2EA4"/>
    <w:rsid w:val="00DC6F4D"/>
    <w:rsid w:val="00DD15B2"/>
    <w:rsid w:val="00DD242F"/>
    <w:rsid w:val="00DD7340"/>
    <w:rsid w:val="00DD7983"/>
    <w:rsid w:val="00DE1629"/>
    <w:rsid w:val="00DE3CCC"/>
    <w:rsid w:val="00DE5118"/>
    <w:rsid w:val="00DF0756"/>
    <w:rsid w:val="00DF0D30"/>
    <w:rsid w:val="00DF5D58"/>
    <w:rsid w:val="00E02B4E"/>
    <w:rsid w:val="00E06B08"/>
    <w:rsid w:val="00E104A3"/>
    <w:rsid w:val="00E151D6"/>
    <w:rsid w:val="00E15C55"/>
    <w:rsid w:val="00E16B83"/>
    <w:rsid w:val="00E171F0"/>
    <w:rsid w:val="00E22486"/>
    <w:rsid w:val="00E229C8"/>
    <w:rsid w:val="00E239B4"/>
    <w:rsid w:val="00E243E8"/>
    <w:rsid w:val="00E357FC"/>
    <w:rsid w:val="00E375BA"/>
    <w:rsid w:val="00E402EB"/>
    <w:rsid w:val="00E44EBB"/>
    <w:rsid w:val="00E47FEC"/>
    <w:rsid w:val="00E502B6"/>
    <w:rsid w:val="00E52591"/>
    <w:rsid w:val="00E605EA"/>
    <w:rsid w:val="00E64FFE"/>
    <w:rsid w:val="00E72CF8"/>
    <w:rsid w:val="00E74BCC"/>
    <w:rsid w:val="00E74EE2"/>
    <w:rsid w:val="00E805A5"/>
    <w:rsid w:val="00E836D1"/>
    <w:rsid w:val="00EA1AAA"/>
    <w:rsid w:val="00EB0119"/>
    <w:rsid w:val="00EB51CB"/>
    <w:rsid w:val="00EB61CA"/>
    <w:rsid w:val="00EB7728"/>
    <w:rsid w:val="00EC239B"/>
    <w:rsid w:val="00ED3C17"/>
    <w:rsid w:val="00ED4313"/>
    <w:rsid w:val="00ED4E6B"/>
    <w:rsid w:val="00ED57CF"/>
    <w:rsid w:val="00ED6257"/>
    <w:rsid w:val="00ED779B"/>
    <w:rsid w:val="00EE20C8"/>
    <w:rsid w:val="00EE3CE2"/>
    <w:rsid w:val="00EE78C6"/>
    <w:rsid w:val="00EE7D7F"/>
    <w:rsid w:val="00EF0F80"/>
    <w:rsid w:val="00EF15B3"/>
    <w:rsid w:val="00EF786E"/>
    <w:rsid w:val="00F00BC4"/>
    <w:rsid w:val="00F1639E"/>
    <w:rsid w:val="00F21980"/>
    <w:rsid w:val="00F22599"/>
    <w:rsid w:val="00F22702"/>
    <w:rsid w:val="00F237D4"/>
    <w:rsid w:val="00F2541F"/>
    <w:rsid w:val="00F33B6A"/>
    <w:rsid w:val="00F34287"/>
    <w:rsid w:val="00F423D6"/>
    <w:rsid w:val="00F47E3B"/>
    <w:rsid w:val="00F5209A"/>
    <w:rsid w:val="00F552AF"/>
    <w:rsid w:val="00F5785D"/>
    <w:rsid w:val="00F57D90"/>
    <w:rsid w:val="00F6048D"/>
    <w:rsid w:val="00F6107F"/>
    <w:rsid w:val="00F6288D"/>
    <w:rsid w:val="00F63972"/>
    <w:rsid w:val="00F64E36"/>
    <w:rsid w:val="00F67F4B"/>
    <w:rsid w:val="00F73718"/>
    <w:rsid w:val="00F803DD"/>
    <w:rsid w:val="00F829F6"/>
    <w:rsid w:val="00F86236"/>
    <w:rsid w:val="00F8682C"/>
    <w:rsid w:val="00F96665"/>
    <w:rsid w:val="00FA005A"/>
    <w:rsid w:val="00FA0EC5"/>
    <w:rsid w:val="00FA2448"/>
    <w:rsid w:val="00FA3E5E"/>
    <w:rsid w:val="00FA526B"/>
    <w:rsid w:val="00FB217F"/>
    <w:rsid w:val="00FB4DCD"/>
    <w:rsid w:val="00FB7ACE"/>
    <w:rsid w:val="00FC1614"/>
    <w:rsid w:val="00FC68D2"/>
    <w:rsid w:val="00FC6F9D"/>
    <w:rsid w:val="00FF0C75"/>
    <w:rsid w:val="00FF4D74"/>
    <w:rsid w:val="00FF6C6E"/>
    <w:rsid w:val="00FF6D51"/>
    <w:rsid w:val="090DB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217B73"/>
    <w:pPr>
      <w:numPr>
        <w:ilvl w:val="7"/>
        <w:numId w:val="31"/>
      </w:numPr>
      <w:pBdr>
        <w:top w:val="none" w:sz="0" w:space="0" w:color="auto"/>
      </w:pBdr>
      <w:overflowPunct/>
      <w:autoSpaceDE/>
      <w:autoSpaceDN/>
      <w:adjustRightInd/>
      <w:textAlignment w:val="auto"/>
      <w:outlineLvl w:val="7"/>
    </w:pPr>
    <w:rPr>
      <w:rFonts w:eastAsia="Malgun Gothic"/>
      <w:sz w:val="32"/>
    </w:rPr>
  </w:style>
  <w:style w:type="paragraph" w:styleId="Heading9">
    <w:name w:val="heading 9"/>
    <w:basedOn w:val="Heading8"/>
    <w:next w:val="Normal"/>
    <w:link w:val="Heading9Char"/>
    <w:qFormat/>
    <w:rsid w:val="00217B7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5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5B8E"/>
    <w:rPr>
      <w:rFonts w:ascii="Courier New" w:eastAsia="Times New Roman" w:hAnsi="Courier New" w:cs="Courier New"/>
    </w:rPr>
  </w:style>
  <w:style w:type="character" w:customStyle="1" w:styleId="type">
    <w:name w:val="type"/>
    <w:basedOn w:val="DefaultParagraphFont"/>
    <w:rsid w:val="00955B8E"/>
  </w:style>
  <w:style w:type="character" w:customStyle="1" w:styleId="termtype">
    <w:name w:val="termtype"/>
    <w:basedOn w:val="DefaultParagraphFont"/>
    <w:rsid w:val="00955B8E"/>
  </w:style>
  <w:style w:type="character" w:customStyle="1" w:styleId="typeaux">
    <w:name w:val="type_aux"/>
    <w:basedOn w:val="DefaultParagraphFont"/>
    <w:rsid w:val="00955B8E"/>
  </w:style>
  <w:style w:type="paragraph" w:customStyle="1" w:styleId="TAL">
    <w:name w:val="TAL"/>
    <w:basedOn w:val="Normal"/>
    <w:link w:val="TALCar"/>
    <w:rsid w:val="00B22A1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B22A10"/>
    <w:rPr>
      <w:rFonts w:ascii="Arial" w:eastAsia="Times New Roman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B22A10"/>
    <w:pPr>
      <w:ind w:left="851" w:hanging="851"/>
    </w:pPr>
  </w:style>
  <w:style w:type="character" w:customStyle="1" w:styleId="TANChar">
    <w:name w:val="TAN Char"/>
    <w:link w:val="TAN"/>
    <w:qFormat/>
    <w:rsid w:val="00B22A10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link w:val="PLChar"/>
    <w:rsid w:val="003033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3033CE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3">
    <w:name w:val="B3"/>
    <w:basedOn w:val="List3"/>
    <w:link w:val="B3Char"/>
    <w:rsid w:val="001F0B95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1F0B95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F0B95"/>
    <w:pPr>
      <w:ind w:left="108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C6EBA"/>
    <w:pPr>
      <w:spacing w:after="0"/>
    </w:pPr>
    <w:rPr>
      <w:rFonts w:eastAsia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6EBA"/>
    <w:rPr>
      <w:rFonts w:ascii="Times New Roman" w:eastAsiaTheme="minorHAnsi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BC6EBA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501EB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217B73"/>
    <w:rPr>
      <w:rFonts w:ascii="Arial" w:eastAsia="Malgun Gothic" w:hAnsi="Arial"/>
      <w:sz w:val="32"/>
      <w:lang w:val="en-GB"/>
    </w:rPr>
  </w:style>
  <w:style w:type="character" w:customStyle="1" w:styleId="Heading9Char">
    <w:name w:val="Heading 9 Char"/>
    <w:basedOn w:val="DefaultParagraphFont"/>
    <w:link w:val="Heading9"/>
    <w:rsid w:val="00217B73"/>
    <w:rPr>
      <w:rFonts w:ascii="Arial" w:eastAsia="Malgun Gothic" w:hAnsi="Arial"/>
      <w:sz w:val="32"/>
      <w:lang w:val="en-GB"/>
    </w:rPr>
  </w:style>
  <w:style w:type="paragraph" w:customStyle="1" w:styleId="3GPPText">
    <w:name w:val="3GPP Text"/>
    <w:basedOn w:val="Normal"/>
    <w:link w:val="3GPPTextChar"/>
    <w:qFormat/>
    <w:rsid w:val="00FF4D74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F4D74"/>
    <w:rPr>
      <w:rFonts w:ascii="Times New Roman" w:eastAsia="SimSun" w:hAnsi="Times New Roman"/>
      <w:sz w:val="22"/>
    </w:rPr>
  </w:style>
  <w:style w:type="paragraph" w:styleId="Index2">
    <w:name w:val="index 2"/>
    <w:basedOn w:val="Index1"/>
    <w:semiHidden/>
    <w:rsid w:val="00FF4D74"/>
    <w:pPr>
      <w:keepLines/>
      <w:ind w:left="284" w:firstLine="0"/>
      <w:jc w:val="both"/>
    </w:pPr>
    <w:rPr>
      <w:rFonts w:eastAsia="Malgun Gothic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F4D74"/>
    <w:pPr>
      <w:spacing w:after="0"/>
      <w:ind w:left="200" w:hanging="200"/>
    </w:pPr>
  </w:style>
  <w:style w:type="paragraph" w:styleId="NormalWeb">
    <w:name w:val="Normal (Web)"/>
    <w:basedOn w:val="Normal"/>
    <w:uiPriority w:val="99"/>
    <w:semiHidden/>
    <w:unhideWhenUsed/>
    <w:rsid w:val="001C002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stParagraphChar1">
    <w:name w:val="List Paragraph Char1"/>
    <w:aliases w:val="- Bullets Char1,リスト段落 Char1,Lista1 Char1,?? ?? Char1,????? Char1,???? Char1,中等深浅网格 1 - 着色 21 Char1,¥¡¡¡¡ì¬º¥¹¥È¶ÎÂä Char1,ÁÐ³ö¶ÎÂä Char1,中等深??I? 1 - o??a 21 Char1,列表段落1 Char1,—ño’i—Ž Char1,¥ê¥¹¥È¶ÎÂä Char1,Paragrafo elenco Char"/>
    <w:uiPriority w:val="34"/>
    <w:qFormat/>
    <w:rsid w:val="0033672C"/>
    <w:rPr>
      <w:szCs w:val="24"/>
      <w:lang w:val="en-US" w:eastAsia="ja-JP"/>
    </w:rPr>
  </w:style>
  <w:style w:type="paragraph" w:styleId="Revision">
    <w:name w:val="Revision"/>
    <w:hidden/>
    <w:uiPriority w:val="99"/>
    <w:semiHidden/>
    <w:rsid w:val="00974BA0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5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90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69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A4F6A-96AE-42EB-A2E0-06DE256019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889F8E-C26B-4FB0-88A4-2F1511BFE0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6DAFB7-33AB-4CB8-AE14-22BDBD68CF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2814C-03CF-4CA4-8AA9-B62DB7255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2020-11-30T22:47:00Z</dcterms:created>
  <dcterms:modified xsi:type="dcterms:W3CDTF">2023-09-01T23:36:00Z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